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黑体" w:hAnsi="黑体" w:eastAsia="黑体"/>
          <w:b/>
          <w:sz w:val="36"/>
          <w:szCs w:val="36"/>
        </w:rPr>
      </w:pPr>
      <w:bookmarkStart w:id="0" w:name="_GoBack"/>
      <w:bookmarkEnd w:id="0"/>
      <w:r>
        <w:rPr>
          <w:rFonts w:hint="eastAsia" w:ascii="黑体" w:hAnsi="黑体" w:eastAsia="黑体"/>
          <w:b/>
          <w:sz w:val="36"/>
          <w:szCs w:val="36"/>
        </w:rPr>
        <w:t>十堰市妇幼保健院设备(或劳务)招标采购技术参数表</w:t>
      </w:r>
    </w:p>
    <w:tbl>
      <w:tblPr>
        <w:tblStyle w:val="6"/>
        <w:tblW w:w="10443"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4851"/>
        <w:gridCol w:w="3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073" w:type="dxa"/>
            <w:vAlign w:val="center"/>
          </w:tcPr>
          <w:p>
            <w:pPr>
              <w:rPr>
                <w:rFonts w:hint="eastAsia" w:ascii="仿宋_GB2312" w:hAnsi="仿宋" w:eastAsia="仿宋_GB2312"/>
                <w:sz w:val="28"/>
                <w:szCs w:val="28"/>
              </w:rPr>
            </w:pPr>
            <w:r>
              <w:rPr>
                <w:rFonts w:hint="eastAsia" w:ascii="仿宋_GB2312" w:hAnsi="仿宋" w:eastAsia="仿宋_GB2312"/>
                <w:b/>
                <w:bCs/>
                <w:sz w:val="28"/>
                <w:szCs w:val="28"/>
              </w:rPr>
              <w:t>申购设备名称</w:t>
            </w:r>
          </w:p>
        </w:tc>
        <w:tc>
          <w:tcPr>
            <w:tcW w:w="4851" w:type="dxa"/>
            <w:vAlign w:val="center"/>
          </w:tcPr>
          <w:p>
            <w:pPr>
              <w:jc w:val="both"/>
              <w:rPr>
                <w:rFonts w:hint="default"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视力筛查仪</w:t>
            </w:r>
          </w:p>
        </w:tc>
        <w:tc>
          <w:tcPr>
            <w:tcW w:w="3519" w:type="dxa"/>
            <w:vAlign w:val="center"/>
          </w:tcPr>
          <w:p>
            <w:pPr>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eastAsia="zh-CN"/>
              </w:rPr>
              <w:sym w:font="Wingdings 2" w:char="0052"/>
            </w:r>
            <w:r>
              <w:rPr>
                <w:rFonts w:hint="eastAsia" w:ascii="仿宋_GB2312" w:hAnsi="仿宋" w:eastAsia="仿宋_GB2312"/>
                <w:sz w:val="28"/>
                <w:szCs w:val="28"/>
              </w:rPr>
              <w:t>国产；</w:t>
            </w:r>
            <w:r>
              <w:rPr>
                <w:rFonts w:hint="eastAsia" w:ascii="仿宋_GB2312" w:hAnsi="宋体" w:eastAsia="仿宋_GB2312" w:cs="宋体"/>
                <w:sz w:val="28"/>
                <w:szCs w:val="28"/>
              </w:rPr>
              <w:sym w:font="Wingdings 2" w:char="00A3"/>
            </w:r>
            <w:r>
              <w:rPr>
                <w:rFonts w:hint="eastAsia" w:ascii="仿宋_GB2312" w:hAnsi="仿宋" w:eastAsia="仿宋_GB2312"/>
                <w:sz w:val="28"/>
                <w:szCs w:val="28"/>
              </w:rPr>
              <w:t>进口</w:t>
            </w:r>
            <w:r>
              <w:rPr>
                <w:rFonts w:hint="eastAsia" w:ascii="仿宋_GB2312" w:hAnsi="仿宋" w:eastAsia="仿宋_GB2312" w:cs="仿宋"/>
                <w:sz w:val="28"/>
                <w:szCs w:val="28"/>
              </w:rPr>
              <w:t>；</w:t>
            </w:r>
            <w:r>
              <w:rPr>
                <w:rFonts w:hint="eastAsia" w:ascii="仿宋_GB2312" w:hAnsi="宋体" w:eastAsia="仿宋_GB2312" w:cs="宋体"/>
                <w:sz w:val="28"/>
                <w:szCs w:val="28"/>
              </w:rPr>
              <w:sym w:font="Wingdings 2" w:char="00A3"/>
            </w:r>
            <w:r>
              <w:rPr>
                <w:rFonts w:hint="eastAsia" w:ascii="仿宋_GB2312" w:hAnsi="仿宋" w:eastAsia="仿宋_GB2312" w:cs="仿宋"/>
                <w:sz w:val="28"/>
                <w:szCs w:val="2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797" w:hRule="exact"/>
        </w:trPr>
        <w:tc>
          <w:tcPr>
            <w:tcW w:w="2073" w:type="dxa"/>
            <w:vAlign w:val="center"/>
          </w:tcPr>
          <w:p>
            <w:pPr>
              <w:rPr>
                <w:rFonts w:hint="eastAsia" w:ascii="仿宋_GB2312" w:hAnsi="仿宋" w:eastAsia="仿宋_GB2312"/>
                <w:b/>
                <w:bCs/>
                <w:sz w:val="28"/>
                <w:szCs w:val="28"/>
              </w:rPr>
            </w:pPr>
            <w:r>
              <w:rPr>
                <w:rFonts w:hint="eastAsia" w:ascii="仿宋_GB2312" w:hAnsi="仿宋" w:eastAsia="仿宋_GB2312"/>
                <w:b/>
                <w:bCs/>
                <w:sz w:val="28"/>
                <w:szCs w:val="28"/>
              </w:rPr>
              <w:t>设备功能用途描述</w:t>
            </w:r>
          </w:p>
        </w:tc>
        <w:tc>
          <w:tcPr>
            <w:tcW w:w="8370" w:type="dxa"/>
            <w:gridSpan w:val="2"/>
            <w:vAlign w:val="center"/>
          </w:tcPr>
          <w:p>
            <w:pPr>
              <w:rPr>
                <w:rFonts w:hint="eastAsia" w:eastAsia="宋体"/>
                <w:sz w:val="24"/>
                <w:szCs w:val="24"/>
                <w:vertAlign w:val="baseline"/>
                <w:lang w:val="en-US" w:eastAsia="zh-CN"/>
              </w:rPr>
            </w:pPr>
            <w:r>
              <w:rPr>
                <w:rFonts w:ascii="宋体" w:hAnsi="宋体" w:eastAsia="宋体"/>
                <w:sz w:val="24"/>
                <w:szCs w:val="24"/>
              </w:rPr>
              <w:t>用于</w:t>
            </w:r>
            <w:r>
              <w:rPr>
                <w:rFonts w:hint="eastAsia" w:ascii="宋体" w:hAnsi="宋体"/>
                <w:sz w:val="24"/>
                <w:szCs w:val="24"/>
                <w:lang w:eastAsia="zh-CN"/>
              </w:rPr>
              <w:t>筛查或评估</w:t>
            </w:r>
            <w:r>
              <w:rPr>
                <w:rFonts w:ascii="宋体" w:hAnsi="宋体" w:eastAsia="宋体"/>
                <w:sz w:val="24"/>
                <w:szCs w:val="24"/>
              </w:rPr>
              <w:t>6个月以上儿童视力屈光筛查，主要用于屈光数据获取</w:t>
            </w:r>
            <w:r>
              <w:rPr>
                <w:rFonts w:hint="eastAsia" w:ascii="宋体" w:hAnsi="宋体"/>
                <w:sz w:val="24"/>
                <w:szCs w:val="24"/>
                <w:lang w:eastAsia="zh-CN"/>
              </w:rPr>
              <w:t>，包括</w:t>
            </w:r>
            <w:r>
              <w:rPr>
                <w:rFonts w:ascii="宋体" w:hAnsi="宋体" w:eastAsia="宋体"/>
                <w:sz w:val="24"/>
                <w:szCs w:val="24"/>
              </w:rPr>
              <w:t>远视、近视、斜视、散光、瞳距、瞳孔大小、屈光不等等数据。</w:t>
            </w:r>
            <w:r>
              <w:rPr>
                <w:rFonts w:hint="eastAsia" w:ascii="宋体" w:hAnsi="宋体"/>
                <w:sz w:val="24"/>
                <w:szCs w:val="24"/>
                <w:lang w:eastAsia="zh-CN"/>
              </w:rPr>
              <w:t>同时</w:t>
            </w:r>
            <w:r>
              <w:rPr>
                <w:rFonts w:ascii="宋体" w:hAnsi="宋体" w:eastAsia="宋体"/>
                <w:sz w:val="24"/>
                <w:szCs w:val="24"/>
              </w:rPr>
              <w:t>用于筛查弱视，</w:t>
            </w:r>
            <w:r>
              <w:rPr>
                <w:rFonts w:hint="eastAsia" w:ascii="宋体" w:hAnsi="宋体"/>
                <w:sz w:val="24"/>
                <w:szCs w:val="24"/>
                <w:lang w:eastAsia="zh-CN"/>
              </w:rPr>
              <w:t>发现问题，及时转诊到五官中心进行进一步治疗。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2" w:hRule="atLeast"/>
        </w:trPr>
        <w:tc>
          <w:tcPr>
            <w:tcW w:w="2073" w:type="dxa"/>
            <w:vAlign w:val="center"/>
          </w:tcPr>
          <w:p>
            <w:pPr>
              <w:spacing w:line="276" w:lineRule="auto"/>
              <w:jc w:val="center"/>
              <w:rPr>
                <w:rFonts w:hint="eastAsia" w:ascii="仿宋_GB2312" w:hAnsi="仿宋" w:eastAsia="仿宋_GB2312"/>
                <w:b/>
                <w:bCs/>
                <w:sz w:val="28"/>
                <w:szCs w:val="28"/>
              </w:rPr>
            </w:pPr>
            <w:r>
              <w:rPr>
                <w:rFonts w:hint="eastAsia" w:ascii="仿宋_GB2312" w:hAnsi="仿宋" w:eastAsia="仿宋_GB2312"/>
                <w:b/>
                <w:bCs/>
                <w:sz w:val="28"/>
                <w:szCs w:val="28"/>
              </w:rPr>
              <w:t>具体技术参数</w:t>
            </w:r>
          </w:p>
        </w:tc>
        <w:tc>
          <w:tcPr>
            <w:tcW w:w="8370" w:type="dxa"/>
            <w:gridSpan w:val="2"/>
            <w:vAlign w:val="top"/>
          </w:tcPr>
          <w:p>
            <w:pPr>
              <w:spacing w:line="276" w:lineRule="auto"/>
              <w:jc w:val="left"/>
              <w:rPr>
                <w:rFonts w:hint="eastAsia" w:ascii="宋体" w:hAnsi="宋体" w:cs="宋体"/>
                <w:color w:val="000000" w:themeColor="text1"/>
                <w:kern w:val="2"/>
                <w:sz w:val="21"/>
                <w:szCs w:val="21"/>
                <w:lang w:eastAsia="zh-CN"/>
                <w14:textFill>
                  <w14:solidFill>
                    <w14:schemeClr w14:val="tx1"/>
                  </w14:solidFill>
                </w14:textFill>
              </w:rPr>
            </w:pPr>
            <w:r>
              <w:rPr>
                <w:rFonts w:hint="eastAsia"/>
              </w:rPr>
              <w:t>(参数条款中不能出现具体的品牌、型号、外观尺寸、重量等，核心参数用“*”标出，核心参数限3-5条）</w:t>
            </w:r>
          </w:p>
          <w:p>
            <w:pPr>
              <w:numPr>
                <w:ilvl w:val="0"/>
                <w:numId w:val="1"/>
              </w:numPr>
              <w:spacing w:line="400" w:lineRule="exact"/>
              <w:rPr>
                <w:rFonts w:hint="eastAsia"/>
              </w:rPr>
            </w:pPr>
            <w:r>
              <w:rPr>
                <w:rFonts w:hint="eastAsia"/>
              </w:rPr>
              <w:t>可测</w:t>
            </w:r>
            <w:r>
              <w:t>远视、近视、散光</w:t>
            </w:r>
            <w:r>
              <w:rPr>
                <w:rFonts w:hint="eastAsia"/>
              </w:rPr>
              <w:t>等</w:t>
            </w:r>
            <w:r>
              <w:t>数据</w:t>
            </w:r>
            <w:r>
              <w:rPr>
                <w:rFonts w:hint="eastAsia"/>
              </w:rPr>
              <w:t>；</w:t>
            </w:r>
          </w:p>
          <w:p>
            <w:pPr>
              <w:numPr>
                <w:ilvl w:val="0"/>
                <w:numId w:val="0"/>
              </w:numPr>
              <w:spacing w:line="400" w:lineRule="exact"/>
              <w:ind w:firstLine="210" w:firstLineChars="100"/>
              <w:rPr>
                <w:rFonts w:hint="eastAsia" w:eastAsia="宋体"/>
                <w:lang w:eastAsia="zh-CN"/>
              </w:rPr>
            </w:pPr>
            <w:r>
              <w:rPr>
                <w:rFonts w:hint="eastAsia"/>
                <w:lang w:val="en-US" w:eastAsia="zh-CN"/>
              </w:rPr>
              <w:t>*2、</w:t>
            </w:r>
            <w:r>
              <w:rPr>
                <w:rFonts w:hint="eastAsia"/>
              </w:rPr>
              <w:t>可同时测量两只眼睛屈光情况，测量时间2秒以内</w:t>
            </w:r>
            <w:r>
              <w:rPr>
                <w:rFonts w:hint="eastAsia"/>
                <w:lang w:eastAsia="zh-CN"/>
              </w:rPr>
              <w:t>；</w:t>
            </w:r>
          </w:p>
          <w:p>
            <w:pPr>
              <w:spacing w:line="400" w:lineRule="exact"/>
              <w:ind w:firstLine="420" w:firstLineChars="200"/>
              <w:rPr>
                <w:rFonts w:hint="eastAsia"/>
              </w:rPr>
            </w:pPr>
            <w:r>
              <w:rPr>
                <w:rFonts w:hint="eastAsia"/>
              </w:rPr>
              <w:t>3.   球镜度数测量范围：-7.50D至+5.</w:t>
            </w:r>
            <w:r>
              <w:t>0</w:t>
            </w:r>
            <w:r>
              <w:rPr>
                <w:rFonts w:hint="eastAsia"/>
              </w:rPr>
              <w:t>0D，0.25D递增；</w:t>
            </w:r>
          </w:p>
          <w:p>
            <w:pPr>
              <w:spacing w:line="400" w:lineRule="exact"/>
              <w:ind w:firstLine="420" w:firstLineChars="200"/>
              <w:rPr>
                <w:rFonts w:hint="eastAsia"/>
              </w:rPr>
            </w:pPr>
            <w:r>
              <w:rPr>
                <w:rFonts w:hint="eastAsia"/>
              </w:rPr>
              <w:t>4.  柱镜度数测量范围： -3.00D到+3.00D，0.25D递增；</w:t>
            </w:r>
          </w:p>
          <w:p>
            <w:pPr>
              <w:spacing w:line="400" w:lineRule="exact"/>
              <w:ind w:firstLine="420" w:firstLineChars="200"/>
              <w:rPr>
                <w:rFonts w:hint="eastAsia"/>
              </w:rPr>
            </w:pPr>
            <w:r>
              <w:rPr>
                <w:rFonts w:hint="eastAsia"/>
              </w:rPr>
              <w:t>5. </w:t>
            </w:r>
            <w:r>
              <w:t xml:space="preserve"> </w:t>
            </w:r>
            <w:r>
              <w:rPr>
                <w:rFonts w:hint="eastAsia"/>
              </w:rPr>
              <w:t>轴位范围：1°到180°，1°递增，精确度：±5°；</w:t>
            </w:r>
          </w:p>
          <w:p>
            <w:pPr>
              <w:spacing w:line="400" w:lineRule="exact"/>
              <w:ind w:firstLine="420" w:firstLineChars="200"/>
              <w:rPr>
                <w:rFonts w:hint="eastAsia"/>
              </w:rPr>
            </w:pPr>
            <w:r>
              <w:t xml:space="preserve">6. </w:t>
            </w:r>
            <w:r>
              <w:rPr>
                <w:rFonts w:hint="eastAsia"/>
              </w:rPr>
              <w:t>测量</w:t>
            </w:r>
            <w:r>
              <w:t>要求瞳孔直径</w:t>
            </w:r>
            <w:r>
              <w:rPr>
                <w:rFonts w:hint="eastAsia"/>
              </w:rPr>
              <w:t>满足</w:t>
            </w:r>
            <w:r>
              <w:t>在</w:t>
            </w:r>
            <w:r>
              <w:rPr>
                <w:rFonts w:hint="eastAsia"/>
              </w:rPr>
              <w:t>4</w:t>
            </w:r>
            <w:r>
              <w:t>mm-8mm</w:t>
            </w:r>
            <w:r>
              <w:rPr>
                <w:rFonts w:hint="eastAsia"/>
              </w:rPr>
              <w:t>范围</w:t>
            </w:r>
            <w:r>
              <w:t>内人群</w:t>
            </w:r>
            <w:r>
              <w:rPr>
                <w:rFonts w:hint="eastAsia"/>
              </w:rPr>
              <w:t>；</w:t>
            </w:r>
          </w:p>
          <w:p>
            <w:pPr>
              <w:spacing w:line="400" w:lineRule="exact"/>
            </w:pPr>
            <w:r>
              <w:rPr>
                <w:rFonts w:hint="eastAsia" w:ascii="宋体" w:hAnsi="宋体" w:cs="宋体"/>
                <w:bCs/>
              </w:rPr>
              <w:t xml:space="preserve">  </w:t>
            </w:r>
            <w:r>
              <w:rPr>
                <w:rFonts w:hint="eastAsia" w:ascii="宋体" w:hAnsi="宋体" w:cs="宋体"/>
                <w:bCs/>
                <w:lang w:val="en-US" w:eastAsia="zh-CN"/>
              </w:rPr>
              <w:t>*</w:t>
            </w:r>
            <w:r>
              <w:t xml:space="preserve">7. </w:t>
            </w:r>
            <w:r>
              <w:rPr>
                <w:rFonts w:hint="eastAsia"/>
              </w:rPr>
              <w:t>可适</w:t>
            </w:r>
            <w:r>
              <w:t>用人群</w:t>
            </w:r>
            <w:r>
              <w:rPr>
                <w:rFonts w:hint="eastAsia"/>
              </w:rPr>
              <w:t>6个</w:t>
            </w:r>
            <w:r>
              <w:t>月及以上人群，包含婴儿、幼儿、</w:t>
            </w:r>
            <w:r>
              <w:rPr>
                <w:rFonts w:hint="eastAsia"/>
              </w:rPr>
              <w:t>儿童</w:t>
            </w:r>
            <w:r>
              <w:t>及成人</w:t>
            </w:r>
          </w:p>
          <w:p>
            <w:pPr>
              <w:pStyle w:val="4"/>
              <w:spacing w:line="400" w:lineRule="exact"/>
              <w:ind w:right="-154" w:firstLine="0" w:firstLineChars="0"/>
              <w:rPr>
                <w:rFonts w:hint="eastAsia" w:ascii="宋体" w:hAnsi="宋体"/>
                <w:bCs/>
                <w:sz w:val="21"/>
                <w:szCs w:val="21"/>
              </w:rPr>
            </w:pPr>
            <w:r>
              <w:rPr>
                <w:rFonts w:ascii="宋体" w:hAnsi="宋体" w:cs="宋体"/>
                <w:bCs/>
                <w:sz w:val="21"/>
                <w:szCs w:val="21"/>
              </w:rPr>
              <w:t xml:space="preserve">  </w:t>
            </w:r>
            <w:r>
              <w:rPr>
                <w:rFonts w:hint="eastAsia" w:ascii="宋体" w:hAnsi="宋体" w:cs="宋体"/>
                <w:bCs/>
                <w:sz w:val="21"/>
                <w:szCs w:val="21"/>
                <w:lang w:val="en-US" w:eastAsia="zh-CN"/>
              </w:rPr>
              <w:t>*</w:t>
            </w:r>
            <w:r>
              <w:rPr>
                <w:rFonts w:hint="eastAsia"/>
              </w:rPr>
              <w:t xml:space="preserve">8. </w:t>
            </w:r>
            <w:r>
              <w:rPr>
                <w:rFonts w:hint="eastAsia" w:ascii="宋体" w:hAnsi="宋体"/>
                <w:bCs/>
                <w:sz w:val="21"/>
                <w:szCs w:val="21"/>
              </w:rPr>
              <w:t>敏感性/特异性高于90%</w:t>
            </w:r>
          </w:p>
          <w:p>
            <w:pPr>
              <w:pStyle w:val="4"/>
              <w:spacing w:line="400" w:lineRule="exact"/>
              <w:ind w:right="-154" w:firstLine="0" w:firstLineChars="0"/>
              <w:rPr>
                <w:rFonts w:hint="eastAsia" w:ascii="宋体" w:hAnsi="宋体"/>
                <w:bCs/>
                <w:sz w:val="21"/>
                <w:szCs w:val="21"/>
              </w:rPr>
            </w:pPr>
            <w:r>
              <w:rPr>
                <w:rFonts w:ascii="宋体" w:hAnsi="宋体"/>
                <w:bCs/>
                <w:sz w:val="21"/>
                <w:szCs w:val="21"/>
              </w:rPr>
              <w:t xml:space="preserve">  </w:t>
            </w:r>
            <w:r>
              <w:rPr>
                <w:rFonts w:hint="eastAsia" w:ascii="宋体" w:hAnsi="宋体"/>
                <w:bCs/>
                <w:sz w:val="21"/>
                <w:szCs w:val="21"/>
                <w:lang w:val="en-US" w:eastAsia="zh-CN"/>
              </w:rPr>
              <w:t>*</w:t>
            </w:r>
            <w:r>
              <w:rPr>
                <w:rFonts w:ascii="宋体" w:hAnsi="宋体"/>
                <w:bCs/>
                <w:sz w:val="21"/>
                <w:szCs w:val="21"/>
              </w:rPr>
              <w:t>9.</w:t>
            </w:r>
            <w:r>
              <w:rPr>
                <w:rFonts w:hint="eastAsia" w:ascii="宋体" w:hAnsi="宋体"/>
                <w:bCs/>
                <w:sz w:val="21"/>
                <w:szCs w:val="21"/>
              </w:rPr>
              <w:t xml:space="preserve"> 使用无线电发射信号技术必须提供由国家工信部无线电管理局颁发的无线电发射设备型号核准证书，保证</w:t>
            </w:r>
            <w:r>
              <w:rPr>
                <w:rFonts w:ascii="宋体" w:hAnsi="宋体"/>
                <w:bCs/>
                <w:sz w:val="21"/>
                <w:szCs w:val="21"/>
              </w:rPr>
              <w:t>在操作过程</w:t>
            </w:r>
            <w:r>
              <w:rPr>
                <w:rFonts w:hint="eastAsia" w:ascii="宋体" w:hAnsi="宋体"/>
                <w:bCs/>
                <w:sz w:val="21"/>
                <w:szCs w:val="21"/>
              </w:rPr>
              <w:t>中</w:t>
            </w:r>
            <w:r>
              <w:rPr>
                <w:rFonts w:ascii="宋体" w:hAnsi="宋体"/>
                <w:bCs/>
                <w:sz w:val="21"/>
                <w:szCs w:val="21"/>
              </w:rPr>
              <w:t>不受电子产品信号影响</w:t>
            </w:r>
            <w:r>
              <w:rPr>
                <w:rFonts w:hint="eastAsia" w:ascii="宋体" w:hAnsi="宋体"/>
                <w:bCs/>
                <w:sz w:val="21"/>
                <w:szCs w:val="21"/>
              </w:rPr>
              <w:t>。</w:t>
            </w:r>
          </w:p>
          <w:p/>
          <w:p>
            <w:pPr>
              <w:numPr>
                <w:ilvl w:val="0"/>
                <w:numId w:val="0"/>
              </w:numPr>
              <w:spacing w:line="276" w:lineRule="auto"/>
              <w:jc w:val="left"/>
              <w:rPr>
                <w:rFonts w:hint="eastAsia" w:ascii="宋体" w:hAnsi="宋体" w:cs="宋体"/>
                <w:color w:val="000000" w:themeColor="text1"/>
                <w:kern w:val="2"/>
                <w:sz w:val="21"/>
                <w:szCs w:val="21"/>
                <w:lang w:eastAsia="zh-CN"/>
                <w14:textFill>
                  <w14:solidFill>
                    <w14:schemeClr w14:val="tx1"/>
                  </w14:solidFill>
                </w14:textFill>
              </w:rPr>
            </w:pPr>
          </w:p>
          <w:p>
            <w:pPr>
              <w:rPr>
                <w:rFonts w:hint="eastAsia"/>
              </w:rPr>
            </w:pPr>
          </w:p>
          <w:p>
            <w:pPr>
              <w:rPr>
                <w:rFonts w:hint="eastAsia"/>
              </w:rPr>
            </w:pPr>
          </w:p>
        </w:tc>
      </w:tr>
    </w:tbl>
    <w:p/>
    <w:sectPr>
      <w:headerReference r:id="rId3" w:type="default"/>
      <w:pgSz w:w="11906" w:h="16838"/>
      <w:pgMar w:top="568" w:right="1758"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decorative"/>
    <w:pitch w:val="default"/>
    <w:sig w:usb0="00000000" w:usb1="00000000" w:usb2="00000000" w:usb3="00000000" w:csb0="8000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66539"/>
    <w:multiLevelType w:val="multilevel"/>
    <w:tmpl w:val="3C066539"/>
    <w:lvl w:ilvl="0" w:tentative="0">
      <w:start w:val="1"/>
      <w:numFmt w:val="decimal"/>
      <w:lvlText w:val="%1."/>
      <w:lvlJc w:val="left"/>
      <w:pPr>
        <w:ind w:left="780" w:hanging="360"/>
      </w:pPr>
      <w:rPr>
        <w:rFonts w:hint="defaul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85C82"/>
    <w:rsid w:val="001367E5"/>
    <w:rsid w:val="004110E4"/>
    <w:rsid w:val="00685491"/>
    <w:rsid w:val="00722153"/>
    <w:rsid w:val="00C62A34"/>
    <w:rsid w:val="13F66CE7"/>
    <w:rsid w:val="15E81163"/>
    <w:rsid w:val="166D2F02"/>
    <w:rsid w:val="20B85C82"/>
    <w:rsid w:val="2A887548"/>
    <w:rsid w:val="380428DF"/>
    <w:rsid w:val="443759AF"/>
    <w:rsid w:val="464D7DF5"/>
    <w:rsid w:val="4776488B"/>
    <w:rsid w:val="50FF0090"/>
    <w:rsid w:val="527E2C2B"/>
    <w:rsid w:val="554538C2"/>
    <w:rsid w:val="65537CE6"/>
    <w:rsid w:val="6C511444"/>
    <w:rsid w:val="72150B11"/>
    <w:rsid w:val="73597D57"/>
    <w:rsid w:val="73645CE1"/>
    <w:rsid w:val="78FC021C"/>
    <w:rsid w:val="79386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3"/>
    <w:basedOn w:val="1"/>
    <w:qFormat/>
    <w:uiPriority w:val="0"/>
    <w:pPr>
      <w:spacing w:line="360" w:lineRule="auto"/>
      <w:ind w:firstLine="617" w:firstLineChars="257"/>
    </w:pPr>
    <w:rPr>
      <w:rFonts w:ascii="Calibri" w:hAnsi="Calibri"/>
      <w:sz w:val="24"/>
      <w:szCs w:val="24"/>
    </w:rPr>
  </w:style>
  <w:style w:type="character" w:customStyle="1" w:styleId="7">
    <w:name w:val="页脚 字符"/>
    <w:basedOn w:val="5"/>
    <w:link w:val="2"/>
    <w:qFormat/>
    <w:uiPriority w:val="0"/>
    <w:rPr>
      <w:kern w:val="2"/>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172</Words>
  <Characters>984</Characters>
  <Lines>8</Lines>
  <Paragraphs>2</Paragraphs>
  <TotalTime>0</TotalTime>
  <ScaleCrop>false</ScaleCrop>
  <LinksUpToDate>false</LinksUpToDate>
  <CharactersWithSpaces>1154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2021-01-15T09:44:00Z</dcterms:created>
  <dc:creator>H</dc:creator>
  <cp:lastModifiedBy>空</cp:lastModifiedBy>
  <cp:lastPrinted>2021-06-26T02:01:00Z</cp:lastPrinted>
  <dcterms:modified xsi:type="dcterms:W3CDTF">2022-05-30T04:17:30Z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6A80415B20A94EA389F5866AE95A4480</vt:lpwstr>
  </property>
</Properties>
</file>