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lang w:val="en-US" w:eastAsia="zh-CN"/>
        </w:rPr>
      </w:pPr>
    </w:p>
    <w:p>
      <w:pPr>
        <w:pStyle w:val="3"/>
        <w:bidi w:val="0"/>
        <w:jc w:val="center"/>
        <w:rPr>
          <w:rFonts w:hint="eastAsia"/>
          <w:lang w:val="en-US" w:eastAsia="zh-CN"/>
        </w:rPr>
      </w:pPr>
      <w:r>
        <w:rPr>
          <w:rFonts w:hint="eastAsia"/>
          <w:lang w:val="en-US" w:eastAsia="zh-CN"/>
        </w:rPr>
        <w:t>项目功能清单</w:t>
      </w:r>
    </w:p>
    <w:tbl>
      <w:tblPr>
        <w:tblStyle w:val="4"/>
        <w:tblW w:w="7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3576"/>
        <w:gridCol w:w="870"/>
        <w:gridCol w:w="900"/>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exac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序号</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品名</w:t>
            </w:r>
          </w:p>
        </w:tc>
        <w:tc>
          <w:tcPr>
            <w:tcW w:w="870" w:type="dxa"/>
            <w:tcBorders>
              <w:top w:val="single" w:color="000000" w:sz="4" w:space="0"/>
              <w:left w:val="single" w:color="auto" w:sz="4" w:space="0"/>
              <w:bottom w:val="single" w:color="000000" w:sz="4" w:space="0"/>
              <w:right w:val="single" w:color="auto"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单位</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数量</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2" w:hRule="exac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1</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宋体" w:hAnsi="宋体" w:cs="仿宋"/>
                <w:sz w:val="24"/>
              </w:rPr>
            </w:pPr>
            <w:r>
              <w:rPr>
                <w:rFonts w:hint="eastAsia" w:ascii="宋体" w:hAnsi="宋体" w:cs="仿宋"/>
                <w:sz w:val="24"/>
              </w:rPr>
              <w:t>病理图像分析系统</w:t>
            </w:r>
          </w:p>
        </w:tc>
        <w:tc>
          <w:tcPr>
            <w:tcW w:w="870" w:type="dxa"/>
            <w:tcBorders>
              <w:top w:val="single" w:color="000000" w:sz="4" w:space="0"/>
              <w:left w:val="single" w:color="auto" w:sz="4" w:space="0"/>
              <w:bottom w:val="single" w:color="000000" w:sz="4" w:space="0"/>
              <w:right w:val="single" w:color="auto" w:sz="4" w:space="0"/>
            </w:tcBorders>
            <w:noWrap w:val="0"/>
            <w:vAlign w:val="center"/>
          </w:tcPr>
          <w:p>
            <w:pPr>
              <w:spacing w:line="440" w:lineRule="exact"/>
              <w:jc w:val="center"/>
              <w:rPr>
                <w:rFonts w:hint="default" w:ascii="宋体" w:hAnsi="宋体" w:cs="仿宋" w:eastAsiaTheme="minorEastAsia"/>
                <w:sz w:val="24"/>
                <w:lang w:val="en-US" w:eastAsia="zh-CN"/>
              </w:rPr>
            </w:pPr>
            <w:r>
              <w:rPr>
                <w:rFonts w:hint="eastAsia" w:ascii="宋体" w:hAnsi="宋体" w:cs="仿宋"/>
                <w:sz w:val="24"/>
                <w:lang w:val="en-US" w:eastAsia="zh-CN"/>
              </w:rPr>
              <w:t>个站点</w:t>
            </w:r>
            <w:bookmarkStart w:id="0" w:name="_GoBack"/>
            <w:bookmarkEnd w:id="0"/>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eastAsiaTheme="minorEastAsia"/>
                <w:sz w:val="24"/>
                <w:lang w:eastAsia="zh-CN"/>
              </w:rPr>
            </w:pPr>
            <w:r>
              <w:rPr>
                <w:rFonts w:hint="eastAsia" w:ascii="宋体" w:hAnsi="宋体" w:cs="仿宋"/>
                <w:sz w:val="24"/>
                <w:lang w:val="en-US" w:eastAsia="zh-CN"/>
              </w:rPr>
              <w:t>3</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exac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仿宋"/>
                <w:sz w:val="24"/>
                <w:lang w:eastAsia="zh-CN"/>
              </w:rPr>
            </w:pPr>
            <w:r>
              <w:rPr>
                <w:rFonts w:hint="eastAsia" w:ascii="宋体" w:hAnsi="宋体" w:cs="仿宋"/>
                <w:sz w:val="24"/>
                <w:lang w:val="en-US" w:eastAsia="zh-CN"/>
              </w:rPr>
              <w:t>2</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宋体" w:hAnsi="宋体" w:eastAsia="宋体" w:cs="仿宋"/>
                <w:sz w:val="24"/>
                <w:lang w:eastAsia="zh-CN"/>
              </w:rPr>
            </w:pPr>
            <w:r>
              <w:rPr>
                <w:rFonts w:hint="eastAsia" w:ascii="宋体" w:hAnsi="宋体" w:cs="仿宋"/>
                <w:sz w:val="24"/>
              </w:rPr>
              <w:t>HIS系统双向</w:t>
            </w:r>
            <w:r>
              <w:rPr>
                <w:rFonts w:hint="eastAsia" w:ascii="宋体" w:hAnsi="宋体" w:cs="仿宋"/>
                <w:sz w:val="24"/>
                <w:lang w:val="en-US" w:eastAsia="zh-CN"/>
              </w:rPr>
              <w:t>接口</w:t>
            </w:r>
          </w:p>
        </w:tc>
        <w:tc>
          <w:tcPr>
            <w:tcW w:w="870" w:type="dxa"/>
            <w:tcBorders>
              <w:top w:val="single" w:color="000000" w:sz="4" w:space="0"/>
              <w:left w:val="single" w:color="auto" w:sz="4" w:space="0"/>
              <w:bottom w:val="single" w:color="000000" w:sz="4" w:space="0"/>
              <w:right w:val="single" w:color="auto"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套</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1</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仿宋"/>
                <w:sz w:val="24"/>
                <w:lang w:eastAsia="zh-CN"/>
              </w:rPr>
            </w:pPr>
            <w:r>
              <w:rPr>
                <w:rFonts w:hint="eastAsia" w:ascii="宋体" w:hAnsi="宋体" w:cs="仿宋"/>
                <w:sz w:val="24"/>
                <w:lang w:val="en-US" w:eastAsia="zh-CN"/>
              </w:rPr>
              <w:t>3</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宋体" w:hAnsi="宋体" w:eastAsia="宋体" w:cs="仿宋"/>
                <w:sz w:val="24"/>
                <w:lang w:eastAsia="zh-CN"/>
              </w:rPr>
            </w:pPr>
            <w:r>
              <w:rPr>
                <w:rFonts w:hint="eastAsia" w:ascii="宋体" w:hAnsi="宋体" w:cs="仿宋"/>
                <w:sz w:val="24"/>
              </w:rPr>
              <w:t>电子病历系统</w:t>
            </w:r>
            <w:r>
              <w:rPr>
                <w:rFonts w:hint="eastAsia" w:ascii="宋体" w:hAnsi="宋体" w:cs="仿宋"/>
                <w:sz w:val="24"/>
                <w:lang w:val="en-US" w:eastAsia="zh-CN"/>
              </w:rPr>
              <w:t>接口</w:t>
            </w:r>
          </w:p>
        </w:tc>
        <w:tc>
          <w:tcPr>
            <w:tcW w:w="870" w:type="dxa"/>
            <w:tcBorders>
              <w:top w:val="single" w:color="000000" w:sz="4" w:space="0"/>
              <w:left w:val="single" w:color="auto" w:sz="4" w:space="0"/>
              <w:bottom w:val="single" w:color="000000" w:sz="4" w:space="0"/>
              <w:right w:val="single" w:color="auto"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套</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1</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仿宋"/>
                <w:sz w:val="24"/>
                <w:lang w:val="en-US" w:eastAsia="zh-CN"/>
              </w:rPr>
            </w:pPr>
            <w:r>
              <w:rPr>
                <w:rFonts w:hint="eastAsia" w:ascii="宋体" w:hAnsi="宋体" w:cs="仿宋"/>
                <w:sz w:val="24"/>
                <w:lang w:val="en-US" w:eastAsia="zh-CN"/>
              </w:rPr>
              <w:t>4</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default" w:ascii="宋体" w:hAnsi="宋体" w:eastAsia="宋体" w:cs="仿宋"/>
                <w:sz w:val="24"/>
                <w:lang w:val="en-US" w:eastAsia="zh-CN"/>
              </w:rPr>
            </w:pPr>
            <w:r>
              <w:rPr>
                <w:rFonts w:hint="eastAsia" w:ascii="宋体" w:hAnsi="宋体" w:cs="仿宋"/>
                <w:sz w:val="24"/>
                <w:lang w:val="en-US" w:eastAsia="zh-CN"/>
              </w:rPr>
              <w:t>显微数码摄像头</w:t>
            </w:r>
          </w:p>
        </w:tc>
        <w:tc>
          <w:tcPr>
            <w:tcW w:w="870" w:type="dxa"/>
            <w:tcBorders>
              <w:top w:val="single" w:color="000000" w:sz="4" w:space="0"/>
              <w:left w:val="single" w:color="auto" w:sz="4" w:space="0"/>
              <w:bottom w:val="single" w:color="000000" w:sz="4" w:space="0"/>
              <w:right w:val="single" w:color="auto" w:sz="4" w:space="0"/>
            </w:tcBorders>
            <w:noWrap w:val="0"/>
            <w:vAlign w:val="center"/>
          </w:tcPr>
          <w:p>
            <w:pPr>
              <w:spacing w:line="440" w:lineRule="exact"/>
              <w:jc w:val="center"/>
              <w:rPr>
                <w:rFonts w:hint="eastAsia" w:ascii="宋体" w:hAnsi="宋体" w:eastAsia="宋体" w:cs="仿宋"/>
                <w:sz w:val="24"/>
                <w:lang w:val="en-US" w:eastAsia="zh-CN"/>
              </w:rPr>
            </w:pPr>
            <w:r>
              <w:rPr>
                <w:rFonts w:hint="eastAsia" w:ascii="宋体" w:hAnsi="宋体" w:cs="仿宋"/>
                <w:sz w:val="24"/>
                <w:lang w:val="en-US" w:eastAsia="zh-CN"/>
              </w:rPr>
              <w:t>个</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仿宋"/>
                <w:sz w:val="24"/>
                <w:lang w:val="en-US" w:eastAsia="zh-CN"/>
              </w:rPr>
            </w:pPr>
            <w:r>
              <w:rPr>
                <w:rFonts w:hint="eastAsia" w:ascii="宋体" w:hAnsi="宋体" w:cs="仿宋"/>
                <w:sz w:val="24"/>
                <w:lang w:val="en-US" w:eastAsia="zh-CN"/>
              </w:rPr>
              <w:t>1</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宋体" w:hAnsi="宋体" w:cs="仿宋"/>
                <w:sz w:val="24"/>
                <w:lang w:val="en-US" w:eastAsia="zh-CN"/>
              </w:rPr>
            </w:pPr>
            <w:r>
              <w:rPr>
                <w:rFonts w:hint="eastAsia" w:ascii="宋体" w:hAnsi="宋体" w:cs="仿宋"/>
                <w:sz w:val="24"/>
                <w:lang w:val="en-US" w:eastAsia="zh-CN"/>
              </w:rPr>
              <w:t>5</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default" w:ascii="宋体" w:hAnsi="宋体" w:cs="仿宋"/>
                <w:sz w:val="24"/>
                <w:lang w:val="en-US" w:eastAsia="zh-CN"/>
              </w:rPr>
            </w:pPr>
            <w:r>
              <w:rPr>
                <w:rFonts w:hint="eastAsia" w:ascii="宋体" w:hAnsi="宋体" w:cs="仿宋"/>
                <w:sz w:val="24"/>
                <w:lang w:val="en-US" w:eastAsia="zh-CN"/>
              </w:rPr>
              <w:t>大体标本摄像机</w:t>
            </w:r>
          </w:p>
        </w:tc>
        <w:tc>
          <w:tcPr>
            <w:tcW w:w="870" w:type="dxa"/>
            <w:tcBorders>
              <w:top w:val="single" w:color="000000" w:sz="4" w:space="0"/>
              <w:left w:val="single" w:color="auto" w:sz="4" w:space="0"/>
              <w:bottom w:val="single" w:color="000000" w:sz="4" w:space="0"/>
              <w:right w:val="single" w:color="auto" w:sz="4" w:space="0"/>
            </w:tcBorders>
            <w:noWrap w:val="0"/>
            <w:vAlign w:val="center"/>
          </w:tcPr>
          <w:p>
            <w:pPr>
              <w:spacing w:line="440" w:lineRule="exact"/>
              <w:jc w:val="center"/>
              <w:rPr>
                <w:rFonts w:hint="default" w:ascii="宋体" w:hAnsi="宋体" w:cs="仿宋"/>
                <w:sz w:val="24"/>
                <w:lang w:val="en-US" w:eastAsia="zh-CN"/>
              </w:rPr>
            </w:pPr>
            <w:r>
              <w:rPr>
                <w:rFonts w:hint="eastAsia" w:ascii="宋体" w:hAnsi="宋体" w:cs="仿宋"/>
                <w:sz w:val="24"/>
                <w:lang w:val="en-US" w:eastAsia="zh-CN"/>
              </w:rPr>
              <w:t>台</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default" w:ascii="宋体" w:hAnsi="宋体" w:cs="仿宋"/>
                <w:sz w:val="24"/>
                <w:lang w:val="en-US" w:eastAsia="zh-CN"/>
              </w:rPr>
            </w:pPr>
            <w:r>
              <w:rPr>
                <w:rFonts w:hint="eastAsia" w:ascii="宋体" w:hAnsi="宋体" w:cs="仿宋"/>
                <w:sz w:val="24"/>
                <w:lang w:val="en-US" w:eastAsia="zh-CN"/>
              </w:rPr>
              <w:t>1</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宋体" w:hAnsi="宋体" w:cs="仿宋"/>
                <w:sz w:val="24"/>
              </w:rPr>
            </w:pPr>
          </w:p>
        </w:tc>
      </w:tr>
    </w:tbl>
    <w:p>
      <w:pPr>
        <w:pStyle w:val="2"/>
        <w:numPr>
          <w:ilvl w:val="0"/>
          <w:numId w:val="0"/>
        </w:numPr>
        <w:ind w:leftChars="0"/>
        <w:rPr>
          <w:rFonts w:hint="eastAsia" w:ascii="宋体" w:hAnsi="宋体" w:eastAsia="宋体"/>
          <w:sz w:val="28"/>
          <w:szCs w:val="28"/>
        </w:rPr>
      </w:pPr>
      <w:r>
        <w:rPr>
          <w:rFonts w:hint="eastAsia" w:ascii="宋体" w:hAnsi="宋体" w:eastAsia="宋体"/>
          <w:sz w:val="28"/>
          <w:szCs w:val="28"/>
        </w:rPr>
        <w:t>总体要求</w:t>
      </w:r>
    </w:p>
    <w:p>
      <w:pPr>
        <w:numPr>
          <w:ilvl w:val="0"/>
          <w:numId w:val="1"/>
        </w:numPr>
        <w:spacing w:line="360" w:lineRule="auto"/>
        <w:rPr>
          <w:rFonts w:ascii="宋体" w:hAnsi="宋体"/>
          <w:sz w:val="24"/>
          <w:szCs w:val="21"/>
        </w:rPr>
      </w:pPr>
      <w:r>
        <w:rPr>
          <w:rFonts w:hint="eastAsia" w:ascii="宋体" w:hAnsi="宋体"/>
          <w:sz w:val="24"/>
          <w:szCs w:val="21"/>
        </w:rPr>
        <w:t>系统符合病理科基本操作规范，采用流程化、差异化界面设计，操作简便</w:t>
      </w:r>
    </w:p>
    <w:p>
      <w:pPr>
        <w:numPr>
          <w:ilvl w:val="0"/>
          <w:numId w:val="1"/>
        </w:numPr>
        <w:spacing w:line="360" w:lineRule="auto"/>
        <w:rPr>
          <w:rFonts w:ascii="宋体" w:hAnsi="宋体"/>
          <w:sz w:val="24"/>
          <w:szCs w:val="21"/>
        </w:rPr>
      </w:pPr>
      <w:r>
        <w:rPr>
          <w:rFonts w:hint="eastAsia" w:ascii="宋体" w:hAnsi="宋体"/>
          <w:sz w:val="24"/>
          <w:szCs w:val="21"/>
        </w:rPr>
        <w:t>系统确保图像质量符合医学诊断所需，数据安全、可靠。</w:t>
      </w:r>
    </w:p>
    <w:p>
      <w:pPr>
        <w:numPr>
          <w:ilvl w:val="0"/>
          <w:numId w:val="1"/>
        </w:numPr>
        <w:spacing w:line="360" w:lineRule="auto"/>
        <w:rPr>
          <w:rFonts w:ascii="宋体" w:hAnsi="宋体"/>
          <w:sz w:val="24"/>
          <w:szCs w:val="21"/>
        </w:rPr>
      </w:pPr>
      <w:r>
        <w:rPr>
          <w:rFonts w:hint="eastAsia" w:ascii="宋体" w:hAnsi="宋体"/>
          <w:sz w:val="24"/>
          <w:szCs w:val="21"/>
        </w:rPr>
        <w:t>数据传输全面支持国际医疗影像协会的DICOM3.0标准、HL-7标准，并按国际标准的医疗流程进行工作，能与医院HIS</w:t>
      </w:r>
      <w:r>
        <w:rPr>
          <w:rFonts w:hint="eastAsia" w:ascii="宋体" w:hAnsi="宋体"/>
          <w:sz w:val="24"/>
          <w:szCs w:val="21"/>
          <w:lang w:eastAsia="zh-CN"/>
        </w:rPr>
        <w:t>、</w:t>
      </w:r>
      <w:r>
        <w:rPr>
          <w:rFonts w:hint="eastAsia" w:ascii="宋体" w:hAnsi="宋体"/>
          <w:sz w:val="24"/>
          <w:szCs w:val="21"/>
          <w:lang w:val="en-US" w:eastAsia="zh-CN"/>
        </w:rPr>
        <w:t>电子病历</w:t>
      </w:r>
      <w:r>
        <w:rPr>
          <w:rFonts w:hint="eastAsia" w:ascii="宋体" w:hAnsi="宋体"/>
          <w:sz w:val="24"/>
          <w:szCs w:val="21"/>
        </w:rPr>
        <w:t>等系统实现无缝连接。</w:t>
      </w:r>
    </w:p>
    <w:p>
      <w:pPr>
        <w:numPr>
          <w:ilvl w:val="0"/>
          <w:numId w:val="1"/>
        </w:numPr>
        <w:spacing w:line="360" w:lineRule="auto"/>
        <w:rPr>
          <w:rFonts w:ascii="宋体" w:hAnsi="宋体"/>
          <w:sz w:val="24"/>
          <w:szCs w:val="21"/>
        </w:rPr>
      </w:pPr>
      <w:r>
        <w:rPr>
          <w:rFonts w:hint="eastAsia" w:ascii="宋体" w:hAnsi="宋体"/>
          <w:sz w:val="24"/>
          <w:szCs w:val="21"/>
        </w:rPr>
        <w:t>系统采用C#、</w:t>
      </w:r>
      <w:r>
        <w:rPr>
          <w:rFonts w:ascii="宋体" w:hAnsi="宋体"/>
          <w:sz w:val="24"/>
          <w:szCs w:val="21"/>
        </w:rPr>
        <w:t>Delphi、C++</w:t>
      </w:r>
      <w:r>
        <w:rPr>
          <w:rFonts w:hint="eastAsia" w:ascii="宋体" w:hAnsi="宋体"/>
          <w:sz w:val="24"/>
          <w:szCs w:val="21"/>
        </w:rPr>
        <w:t>、Java</w:t>
      </w:r>
      <w:r>
        <w:rPr>
          <w:rFonts w:ascii="宋体" w:hAnsi="宋体"/>
          <w:sz w:val="24"/>
          <w:szCs w:val="21"/>
        </w:rPr>
        <w:t>等</w:t>
      </w:r>
      <w:r>
        <w:rPr>
          <w:rFonts w:hint="eastAsia" w:ascii="宋体" w:hAnsi="宋体"/>
          <w:sz w:val="24"/>
          <w:szCs w:val="21"/>
          <w:lang w:val="en-US" w:eastAsia="zh-CN"/>
        </w:rPr>
        <w:t>主流</w:t>
      </w:r>
      <w:r>
        <w:rPr>
          <w:rFonts w:ascii="宋体" w:hAnsi="宋体"/>
          <w:sz w:val="24"/>
          <w:szCs w:val="21"/>
        </w:rPr>
        <w:t>语言</w:t>
      </w:r>
      <w:r>
        <w:rPr>
          <w:rFonts w:hint="eastAsia" w:ascii="宋体" w:hAnsi="宋体"/>
          <w:sz w:val="24"/>
          <w:szCs w:val="21"/>
        </w:rPr>
        <w:t>开发，</w:t>
      </w:r>
      <w:r>
        <w:rPr>
          <w:rFonts w:hint="eastAsia" w:ascii="宋体" w:hAnsi="宋体" w:cs="MS Shell Dlg 2"/>
          <w:kern w:val="0"/>
          <w:sz w:val="24"/>
          <w:szCs w:val="20"/>
          <w:lang w:val="zh-CN"/>
        </w:rPr>
        <w:t>支持</w:t>
      </w:r>
      <w:r>
        <w:rPr>
          <w:rFonts w:hint="eastAsia" w:ascii="宋体" w:hAnsi="宋体"/>
          <w:sz w:val="24"/>
          <w:szCs w:val="21"/>
        </w:rPr>
        <w:t>Microsoft SQL Server</w:t>
      </w:r>
      <w:r>
        <w:rPr>
          <w:rFonts w:hint="eastAsia" w:ascii="宋体" w:hAnsi="宋体"/>
          <w:sz w:val="24"/>
          <w:szCs w:val="21"/>
          <w:lang w:eastAsia="zh-CN"/>
        </w:rPr>
        <w:t>、</w:t>
      </w:r>
      <w:r>
        <w:rPr>
          <w:rFonts w:hint="eastAsia" w:ascii="宋体" w:hAnsi="宋体"/>
          <w:sz w:val="24"/>
          <w:szCs w:val="21"/>
          <w:lang w:val="en-US" w:eastAsia="zh-CN"/>
        </w:rPr>
        <w:t>Oracle等主流</w:t>
      </w:r>
      <w:r>
        <w:rPr>
          <w:rFonts w:hint="eastAsia" w:ascii="宋体" w:hAnsi="宋体" w:cs="MS Shell Dlg 2"/>
          <w:kern w:val="0"/>
          <w:sz w:val="24"/>
          <w:szCs w:val="20"/>
          <w:lang w:val="zh-CN"/>
        </w:rPr>
        <w:t>数据库</w:t>
      </w:r>
      <w:r>
        <w:rPr>
          <w:rFonts w:hint="eastAsia" w:ascii="宋体" w:hAnsi="宋体"/>
          <w:sz w:val="24"/>
          <w:szCs w:val="21"/>
        </w:rPr>
        <w:t>。</w:t>
      </w:r>
    </w:p>
    <w:p>
      <w:pPr>
        <w:numPr>
          <w:ilvl w:val="0"/>
          <w:numId w:val="1"/>
        </w:numPr>
        <w:spacing w:line="360" w:lineRule="auto"/>
        <w:rPr>
          <w:rFonts w:ascii="宋体" w:hAnsi="宋体"/>
          <w:sz w:val="24"/>
          <w:szCs w:val="21"/>
        </w:rPr>
      </w:pPr>
      <w:r>
        <w:rPr>
          <w:rFonts w:hint="eastAsia" w:ascii="宋体" w:hAnsi="宋体"/>
          <w:sz w:val="24"/>
          <w:szCs w:val="21"/>
        </w:rPr>
        <w:t>系统</w:t>
      </w:r>
      <w:r>
        <w:rPr>
          <w:rFonts w:hint="eastAsia" w:ascii="宋体" w:hAnsi="宋体" w:cs="MS Shell Dlg 2"/>
          <w:kern w:val="0"/>
          <w:sz w:val="24"/>
          <w:szCs w:val="20"/>
          <w:lang w:val="zh-CN"/>
        </w:rPr>
        <w:t>采用先进的网络架构</w:t>
      </w:r>
      <w:r>
        <w:rPr>
          <w:rFonts w:hint="eastAsia" w:ascii="宋体" w:hAnsi="宋体"/>
          <w:sz w:val="24"/>
        </w:rPr>
        <w:t>与分布式组件技术，使系统具有更好的可伸缩性、可靠性及易维护性。</w:t>
      </w:r>
    </w:p>
    <w:p>
      <w:pPr>
        <w:numPr>
          <w:ilvl w:val="0"/>
          <w:numId w:val="1"/>
        </w:numPr>
        <w:spacing w:line="360" w:lineRule="auto"/>
        <w:rPr>
          <w:rFonts w:ascii="宋体" w:hAnsi="宋体"/>
          <w:sz w:val="24"/>
          <w:szCs w:val="21"/>
        </w:rPr>
      </w:pPr>
      <w:r>
        <w:rPr>
          <w:rFonts w:hint="eastAsia" w:ascii="宋体" w:hAnsi="宋体"/>
          <w:sz w:val="24"/>
          <w:szCs w:val="21"/>
        </w:rPr>
        <w:t>系统提供病理科全流程闭环管理：可进行开立申请单、标本登记、验收，病人信息HIS提取、大体标本照相、标记、测量，制片等流程质控管理，图像采集、存储，报告诊断、审核、打印与发送、数字切片保存，资料归档与借还片管理等，实现病理科全流程闭环管理，使其达到管理科学化、报告电子化、图像数字化和系统智能化的目标。</w:t>
      </w:r>
    </w:p>
    <w:p>
      <w:pPr>
        <w:numPr>
          <w:ilvl w:val="0"/>
          <w:numId w:val="1"/>
        </w:numPr>
        <w:spacing w:line="360" w:lineRule="auto"/>
        <w:rPr>
          <w:rFonts w:ascii="宋体" w:hAnsi="宋体"/>
          <w:sz w:val="24"/>
          <w:szCs w:val="21"/>
        </w:rPr>
      </w:pPr>
      <w:r>
        <w:rPr>
          <w:rFonts w:ascii="宋体" w:hAnsi="宋体"/>
          <w:sz w:val="24"/>
          <w:szCs w:val="21"/>
        </w:rPr>
        <w:t>可按病例库进行分库登记，如组织学（常规）、细胞学、液基细胞、外院送检</w:t>
      </w:r>
      <w:r>
        <w:rPr>
          <w:rFonts w:hint="eastAsia" w:ascii="宋体" w:hAnsi="宋体"/>
          <w:sz w:val="24"/>
          <w:szCs w:val="21"/>
        </w:rPr>
        <w:t>肾穿刺</w:t>
      </w:r>
      <w:r>
        <w:rPr>
          <w:rFonts w:ascii="宋体" w:hAnsi="宋体"/>
          <w:sz w:val="24"/>
          <w:szCs w:val="21"/>
        </w:rPr>
        <w:t>等，用户可自定义增加病例库。</w:t>
      </w:r>
      <w:r>
        <w:rPr>
          <w:rFonts w:hint="eastAsia" w:ascii="宋体" w:hAnsi="宋体"/>
          <w:sz w:val="24"/>
          <w:szCs w:val="21"/>
        </w:rPr>
        <w:t>病例登记时系统可自动检索当前病人的历次检查记录。</w:t>
      </w:r>
    </w:p>
    <w:p>
      <w:pPr>
        <w:numPr>
          <w:ilvl w:val="0"/>
          <w:numId w:val="1"/>
        </w:numPr>
        <w:spacing w:line="360" w:lineRule="auto"/>
        <w:rPr>
          <w:rFonts w:ascii="宋体" w:hAnsi="宋体"/>
          <w:sz w:val="24"/>
          <w:szCs w:val="21"/>
        </w:rPr>
      </w:pPr>
      <w:r>
        <w:rPr>
          <w:rFonts w:hint="eastAsia" w:ascii="宋体" w:hAnsi="宋体"/>
          <w:sz w:val="24"/>
          <w:szCs w:val="21"/>
        </w:rPr>
        <w:t>系统提供病历工作流程色标管理，通过颜色标记直观地提示已登录、已取材、已制片、已延期、已诊断、已审核、已打印、已发送。</w:t>
      </w:r>
    </w:p>
    <w:p>
      <w:pPr>
        <w:numPr>
          <w:ilvl w:val="0"/>
          <w:numId w:val="1"/>
        </w:numPr>
        <w:spacing w:line="360" w:lineRule="auto"/>
        <w:rPr>
          <w:rFonts w:ascii="宋体" w:hAnsi="宋体"/>
          <w:sz w:val="24"/>
          <w:szCs w:val="21"/>
        </w:rPr>
      </w:pPr>
      <w:r>
        <w:rPr>
          <w:rFonts w:hint="eastAsia" w:ascii="宋体" w:hAnsi="宋体"/>
          <w:sz w:val="24"/>
          <w:szCs w:val="21"/>
        </w:rPr>
        <w:t>提供多种病人信息快速录入方法，录入过程可采用提示选取、数字代码或与医院HIS系统连接直接导入病人信息，需打字机会少。</w:t>
      </w:r>
    </w:p>
    <w:p>
      <w:pPr>
        <w:numPr>
          <w:ilvl w:val="0"/>
          <w:numId w:val="1"/>
        </w:numPr>
        <w:spacing w:line="360" w:lineRule="auto"/>
        <w:rPr>
          <w:rFonts w:ascii="宋体" w:hAnsi="宋体"/>
          <w:sz w:val="24"/>
          <w:szCs w:val="21"/>
        </w:rPr>
      </w:pPr>
      <w:r>
        <w:rPr>
          <w:rFonts w:hint="eastAsia" w:ascii="宋体" w:hAnsi="宋体"/>
          <w:sz w:val="24"/>
          <w:szCs w:val="21"/>
        </w:rPr>
        <w:t>提供各病种的结构化报告</w:t>
      </w:r>
      <w:r>
        <w:rPr>
          <w:rFonts w:hint="eastAsia" w:ascii="宋体" w:hAnsi="宋体"/>
          <w:sz w:val="24"/>
          <w:szCs w:val="21"/>
          <w:lang w:val="en-US" w:eastAsia="zh-CN"/>
        </w:rPr>
        <w:t>模板</w:t>
      </w:r>
      <w:r>
        <w:rPr>
          <w:rFonts w:hint="eastAsia" w:ascii="宋体" w:hAnsi="宋体"/>
          <w:sz w:val="24"/>
          <w:szCs w:val="21"/>
        </w:rPr>
        <w:t xml:space="preserve">，如肺癌、结直肠癌等。 </w:t>
      </w:r>
    </w:p>
    <w:p>
      <w:pPr>
        <w:numPr>
          <w:ilvl w:val="0"/>
          <w:numId w:val="1"/>
        </w:numPr>
        <w:spacing w:line="360" w:lineRule="auto"/>
        <w:rPr>
          <w:rFonts w:ascii="宋体" w:hAnsi="宋体"/>
          <w:sz w:val="24"/>
          <w:szCs w:val="21"/>
        </w:rPr>
      </w:pPr>
      <w:r>
        <w:rPr>
          <w:rFonts w:hint="eastAsia" w:ascii="宋体" w:hAnsi="宋体"/>
          <w:sz w:val="24"/>
          <w:szCs w:val="21"/>
        </w:rPr>
        <w:t>提供多种灵活的查询统计方法，有利于科室日常工作的快速查询，精确统计及开展科研活动。</w:t>
      </w:r>
      <w:r>
        <w:rPr>
          <w:rFonts w:ascii="宋体" w:hAnsi="宋体"/>
          <w:sz w:val="24"/>
          <w:szCs w:val="21"/>
        </w:rPr>
        <w:t>统计结果能以直方图、饼图或二维表格形式显示，可导出至Excel、</w:t>
      </w:r>
      <w:r>
        <w:rPr>
          <w:rFonts w:hint="eastAsia" w:ascii="宋体" w:hAnsi="宋体"/>
          <w:sz w:val="24"/>
          <w:szCs w:val="21"/>
        </w:rPr>
        <w:t>HTML、XML、Text</w:t>
      </w:r>
      <w:r>
        <w:rPr>
          <w:rFonts w:ascii="宋体" w:hAnsi="宋体"/>
          <w:sz w:val="24"/>
          <w:szCs w:val="21"/>
        </w:rPr>
        <w:t>等格式文件进行存档。</w:t>
      </w:r>
    </w:p>
    <w:p>
      <w:pPr>
        <w:numPr>
          <w:ilvl w:val="0"/>
          <w:numId w:val="1"/>
        </w:numPr>
        <w:spacing w:line="360" w:lineRule="auto"/>
        <w:rPr>
          <w:rFonts w:ascii="宋体" w:hAnsi="宋体"/>
          <w:sz w:val="24"/>
          <w:szCs w:val="21"/>
        </w:rPr>
      </w:pPr>
      <w:r>
        <w:rPr>
          <w:rFonts w:hint="eastAsia" w:ascii="宋体" w:hAnsi="宋体"/>
          <w:sz w:val="24"/>
          <w:szCs w:val="21"/>
        </w:rPr>
        <w:t>提供基于ICD-10疾病编码的精确病例查询功能。</w:t>
      </w:r>
    </w:p>
    <w:p>
      <w:pPr>
        <w:numPr>
          <w:ilvl w:val="0"/>
          <w:numId w:val="1"/>
        </w:numPr>
        <w:spacing w:line="360" w:lineRule="auto"/>
        <w:rPr>
          <w:rFonts w:ascii="宋体" w:hAnsi="宋体"/>
          <w:sz w:val="24"/>
          <w:szCs w:val="21"/>
        </w:rPr>
      </w:pPr>
      <w:r>
        <w:rPr>
          <w:rFonts w:hint="eastAsia" w:ascii="宋体" w:hAnsi="宋体"/>
          <w:sz w:val="24"/>
          <w:szCs w:val="21"/>
        </w:rPr>
        <w:t>提供典型的大体所见、光镜所见常用词、诊断模板、词库等快捷生成报告的功能，采用标准化报告模板和操作窗口分离式设计，各种诊断模块更加结构化、规范化。</w:t>
      </w:r>
    </w:p>
    <w:p>
      <w:pPr>
        <w:numPr>
          <w:ilvl w:val="0"/>
          <w:numId w:val="1"/>
        </w:numPr>
        <w:spacing w:line="360" w:lineRule="auto"/>
        <w:rPr>
          <w:rFonts w:ascii="宋体" w:hAnsi="宋体"/>
          <w:sz w:val="24"/>
          <w:szCs w:val="21"/>
        </w:rPr>
      </w:pPr>
      <w:r>
        <w:rPr>
          <w:rFonts w:hint="eastAsia" w:ascii="宋体" w:hAnsi="宋体"/>
          <w:sz w:val="24"/>
          <w:szCs w:val="21"/>
        </w:rPr>
        <w:t>提供语音录入与播放功能。可</w:t>
      </w:r>
      <w:r>
        <w:rPr>
          <w:rFonts w:hint="eastAsia" w:ascii="宋体" w:hAnsi="宋体"/>
          <w:sz w:val="24"/>
          <w:szCs w:val="20"/>
        </w:rPr>
        <w:t>记录取材医生的口述录入，便于取材医生校对录入员的大体检查信息。大体取材摄相支持数码自动聚焦，自动白平衡及脚踏开关控制。</w:t>
      </w:r>
    </w:p>
    <w:p>
      <w:pPr>
        <w:numPr>
          <w:ilvl w:val="0"/>
          <w:numId w:val="1"/>
        </w:numPr>
        <w:spacing w:line="360" w:lineRule="auto"/>
        <w:rPr>
          <w:rFonts w:ascii="宋体" w:hAnsi="宋体"/>
          <w:sz w:val="24"/>
          <w:szCs w:val="21"/>
        </w:rPr>
      </w:pPr>
      <w:r>
        <w:rPr>
          <w:rFonts w:hint="eastAsia" w:ascii="宋体" w:hAnsi="宋体"/>
          <w:sz w:val="24"/>
          <w:szCs w:val="21"/>
        </w:rPr>
        <w:t>提供内部医嘱流程管理和切片评级功能。</w:t>
      </w:r>
      <w:r>
        <w:rPr>
          <w:rFonts w:ascii="宋体" w:hAnsi="宋体"/>
          <w:sz w:val="24"/>
          <w:szCs w:val="21"/>
        </w:rPr>
        <w:t>诊断室可向技术室下达重切、深切、补取、免疫组化、特殊染色、分子病理等医嘱要求的申请，可查看内部医嘱的执行情况。</w:t>
      </w:r>
    </w:p>
    <w:p>
      <w:pPr>
        <w:numPr>
          <w:ilvl w:val="0"/>
          <w:numId w:val="1"/>
        </w:numPr>
        <w:spacing w:line="360" w:lineRule="auto"/>
        <w:rPr>
          <w:rFonts w:ascii="宋体" w:hAnsi="宋体"/>
          <w:sz w:val="24"/>
          <w:szCs w:val="21"/>
        </w:rPr>
      </w:pPr>
      <w:r>
        <w:rPr>
          <w:rFonts w:ascii="宋体" w:hAnsi="宋体"/>
          <w:sz w:val="24"/>
          <w:szCs w:val="21"/>
        </w:rPr>
        <w:t>提供在线式科内会诊功能，主诊医生可对疑难病例发起科内会诊，其他医生可快速定位需要会诊的记录并书写会诊意见，系统能保留每个医生书写的意见。</w:t>
      </w:r>
    </w:p>
    <w:p>
      <w:pPr>
        <w:numPr>
          <w:ilvl w:val="0"/>
          <w:numId w:val="1"/>
        </w:numPr>
        <w:spacing w:line="360" w:lineRule="auto"/>
        <w:rPr>
          <w:rFonts w:ascii="宋体" w:hAnsi="宋体"/>
          <w:sz w:val="24"/>
          <w:szCs w:val="21"/>
        </w:rPr>
      </w:pPr>
      <w:r>
        <w:rPr>
          <w:rFonts w:hint="eastAsia" w:ascii="宋体" w:hAnsi="宋体"/>
          <w:sz w:val="24"/>
          <w:szCs w:val="21"/>
        </w:rPr>
        <w:t>提供延迟报告的预警提示功能。</w:t>
      </w:r>
    </w:p>
    <w:p>
      <w:pPr>
        <w:numPr>
          <w:ilvl w:val="0"/>
          <w:numId w:val="1"/>
        </w:numPr>
        <w:spacing w:line="360" w:lineRule="auto"/>
        <w:rPr>
          <w:rFonts w:ascii="宋体" w:hAnsi="宋体"/>
          <w:sz w:val="24"/>
          <w:szCs w:val="21"/>
        </w:rPr>
      </w:pPr>
      <w:r>
        <w:rPr>
          <w:rFonts w:hint="eastAsia" w:ascii="宋体" w:hAnsi="宋体"/>
          <w:sz w:val="24"/>
          <w:szCs w:val="21"/>
        </w:rPr>
        <w:t>提供病理平台供临床调阅病理结果及图像报告，临床医生可通过该平台随时掌握到病例在病理科的工作状态。</w:t>
      </w:r>
    </w:p>
    <w:p>
      <w:pPr>
        <w:numPr>
          <w:ilvl w:val="0"/>
          <w:numId w:val="1"/>
        </w:numPr>
        <w:spacing w:line="360" w:lineRule="auto"/>
        <w:rPr>
          <w:rFonts w:ascii="宋体" w:hAnsi="宋体"/>
          <w:sz w:val="24"/>
          <w:szCs w:val="21"/>
        </w:rPr>
      </w:pPr>
      <w:r>
        <w:rPr>
          <w:rFonts w:hint="eastAsia" w:ascii="宋体" w:hAnsi="宋体"/>
          <w:sz w:val="24"/>
          <w:szCs w:val="21"/>
        </w:rPr>
        <w:t>提供特殊病例、典型病例及疑难病例的追踪管理与收藏功能。</w:t>
      </w:r>
    </w:p>
    <w:p>
      <w:pPr>
        <w:numPr>
          <w:ilvl w:val="0"/>
          <w:numId w:val="1"/>
        </w:numPr>
        <w:spacing w:line="360" w:lineRule="auto"/>
        <w:rPr>
          <w:rFonts w:ascii="宋体" w:hAnsi="宋体"/>
          <w:sz w:val="24"/>
          <w:szCs w:val="21"/>
        </w:rPr>
      </w:pPr>
      <w:r>
        <w:rPr>
          <w:rFonts w:hint="eastAsia" w:ascii="宋体" w:hAnsi="宋体"/>
          <w:sz w:val="24"/>
          <w:szCs w:val="21"/>
        </w:rPr>
        <w:t>提供全程条码管理，避免标本和切片操作过程中可能的差错。</w:t>
      </w:r>
    </w:p>
    <w:p>
      <w:pPr>
        <w:numPr>
          <w:ilvl w:val="0"/>
          <w:numId w:val="1"/>
        </w:numPr>
        <w:spacing w:line="360" w:lineRule="auto"/>
        <w:rPr>
          <w:rFonts w:ascii="宋体" w:hAnsi="宋体"/>
          <w:sz w:val="24"/>
          <w:szCs w:val="21"/>
        </w:rPr>
      </w:pPr>
      <w:r>
        <w:rPr>
          <w:rFonts w:hint="eastAsia" w:ascii="宋体" w:hAnsi="宋体"/>
          <w:sz w:val="24"/>
          <w:szCs w:val="21"/>
        </w:rPr>
        <w:t>提供在线式病理诊断知识库，</w:t>
      </w:r>
      <w:r>
        <w:rPr>
          <w:rFonts w:ascii="宋体" w:hAnsi="宋体"/>
          <w:sz w:val="24"/>
        </w:rPr>
        <w:t>可为医生诊断提供有力的检索、对照参考。</w:t>
      </w:r>
    </w:p>
    <w:p>
      <w:pPr>
        <w:numPr>
          <w:ilvl w:val="0"/>
          <w:numId w:val="1"/>
        </w:numPr>
        <w:spacing w:line="360" w:lineRule="auto"/>
        <w:rPr>
          <w:rFonts w:ascii="宋体" w:hAnsi="宋体"/>
          <w:sz w:val="24"/>
          <w:szCs w:val="21"/>
        </w:rPr>
      </w:pPr>
      <w:r>
        <w:rPr>
          <w:rFonts w:hint="eastAsia" w:ascii="宋体" w:hAnsi="宋体"/>
          <w:sz w:val="24"/>
          <w:lang w:val="en-US" w:eastAsia="zh-CN"/>
        </w:rPr>
        <w:t>预留</w:t>
      </w:r>
      <w:r>
        <w:rPr>
          <w:rFonts w:hint="eastAsia" w:ascii="宋体" w:hAnsi="宋体"/>
          <w:sz w:val="24"/>
        </w:rPr>
        <w:t>短信或微信</w:t>
      </w:r>
      <w:r>
        <w:rPr>
          <w:rFonts w:hint="eastAsia" w:ascii="宋体" w:hAnsi="宋体"/>
          <w:sz w:val="24"/>
          <w:lang w:val="en-US" w:eastAsia="zh-CN"/>
        </w:rPr>
        <w:t>接口</w:t>
      </w:r>
      <w:r>
        <w:rPr>
          <w:rFonts w:hint="eastAsia" w:ascii="宋体" w:hAnsi="宋体"/>
          <w:sz w:val="24"/>
        </w:rPr>
        <w:t>，与其他信息系统对接，实时以手机短信或者微信形式将诊断结果发送给诊断医师或病人家属。</w:t>
      </w:r>
    </w:p>
    <w:p>
      <w:pPr>
        <w:numPr>
          <w:ilvl w:val="0"/>
          <w:numId w:val="1"/>
        </w:numPr>
        <w:spacing w:line="360" w:lineRule="auto"/>
        <w:rPr>
          <w:rFonts w:ascii="宋体" w:hAnsi="宋体"/>
          <w:sz w:val="24"/>
          <w:szCs w:val="21"/>
        </w:rPr>
      </w:pPr>
      <w:r>
        <w:rPr>
          <w:rFonts w:ascii="宋体" w:hAnsi="宋体"/>
          <w:sz w:val="24"/>
        </w:rPr>
        <w:t>诊断工作站医生开医嘱申请单时，系统根据标记物属性自动分类；特检工</w:t>
      </w:r>
      <w:r>
        <w:rPr>
          <w:rFonts w:hint="eastAsia" w:ascii="宋体" w:hAnsi="宋体"/>
          <w:sz w:val="24"/>
        </w:rPr>
        <w:t xml:space="preserve">       </w:t>
      </w:r>
      <w:r>
        <w:rPr>
          <w:rFonts w:ascii="宋体" w:hAnsi="宋体"/>
          <w:sz w:val="24"/>
        </w:rPr>
        <w:t>作站医师单个或批量执行医嘱时，系统根据标记物分类自动发送到对应的染色机并显示反馈执行信息。</w:t>
      </w:r>
    </w:p>
    <w:p>
      <w:pPr>
        <w:numPr>
          <w:ilvl w:val="0"/>
          <w:numId w:val="1"/>
        </w:numPr>
        <w:spacing w:line="360" w:lineRule="auto"/>
        <w:rPr>
          <w:rFonts w:ascii="宋体" w:hAnsi="宋体"/>
          <w:sz w:val="24"/>
          <w:szCs w:val="21"/>
        </w:rPr>
      </w:pPr>
      <w:r>
        <w:rPr>
          <w:rFonts w:hint="eastAsia" w:ascii="宋体" w:hAnsi="宋体"/>
          <w:sz w:val="24"/>
        </w:rPr>
        <w:t>能满足客户化的定制需求，在提供成熟产品的基础上可根据客户的特殊需求进行功能调整和改进。</w:t>
      </w:r>
    </w:p>
    <w:p>
      <w:pPr>
        <w:numPr>
          <w:ilvl w:val="0"/>
          <w:numId w:val="1"/>
        </w:numPr>
        <w:spacing w:line="360" w:lineRule="auto"/>
        <w:rPr>
          <w:rFonts w:ascii="宋体" w:hAnsi="宋体"/>
          <w:sz w:val="24"/>
          <w:szCs w:val="21"/>
        </w:rPr>
      </w:pPr>
      <w:r>
        <w:rPr>
          <w:rFonts w:hint="eastAsia" w:ascii="宋体" w:hAnsi="宋体"/>
          <w:sz w:val="24"/>
        </w:rPr>
        <w:t>对科室使用的试剂进行系统完善、科学的管理。</w:t>
      </w:r>
    </w:p>
    <w:p>
      <w:pPr>
        <w:numPr>
          <w:ilvl w:val="0"/>
          <w:numId w:val="1"/>
        </w:numPr>
        <w:spacing w:line="360" w:lineRule="auto"/>
        <w:rPr>
          <w:rFonts w:ascii="宋体" w:hAnsi="宋体"/>
          <w:sz w:val="24"/>
          <w:szCs w:val="21"/>
        </w:rPr>
      </w:pPr>
      <w:r>
        <w:rPr>
          <w:rFonts w:hint="eastAsia" w:ascii="宋体" w:hAnsi="宋体" w:cs="宋体"/>
          <w:kern w:val="0"/>
          <w:sz w:val="24"/>
        </w:rPr>
        <w:t>可以</w:t>
      </w:r>
      <w:r>
        <w:rPr>
          <w:rFonts w:ascii="宋体" w:hAnsi="宋体" w:cs="宋体"/>
          <w:kern w:val="0"/>
          <w:sz w:val="24"/>
        </w:rPr>
        <w:t>支持</w:t>
      </w:r>
      <w:r>
        <w:rPr>
          <w:rFonts w:hint="eastAsia" w:ascii="宋体" w:hAnsi="宋体" w:cs="宋体"/>
          <w:kern w:val="0"/>
          <w:sz w:val="24"/>
        </w:rPr>
        <w:t>市面上常见各型号</w:t>
      </w:r>
      <w:r>
        <w:rPr>
          <w:rFonts w:ascii="宋体" w:hAnsi="宋体" w:cs="宋体"/>
          <w:kern w:val="0"/>
          <w:sz w:val="24"/>
        </w:rPr>
        <w:t>摄像头</w:t>
      </w:r>
    </w:p>
    <w:p>
      <w:pPr>
        <w:numPr>
          <w:ilvl w:val="0"/>
          <w:numId w:val="1"/>
        </w:numPr>
        <w:spacing w:line="360" w:lineRule="auto"/>
        <w:rPr>
          <w:rFonts w:ascii="宋体" w:hAnsi="宋体"/>
          <w:sz w:val="24"/>
          <w:szCs w:val="21"/>
        </w:rPr>
      </w:pPr>
      <w:r>
        <w:rPr>
          <w:rFonts w:hint="eastAsia" w:ascii="宋体" w:hAnsi="宋体" w:cs="MS Shell Dlg 2"/>
          <w:kern w:val="0"/>
          <w:sz w:val="24"/>
          <w:szCs w:val="20"/>
        </w:rPr>
        <w:t>支持数据库</w:t>
      </w:r>
      <w:r>
        <w:rPr>
          <w:rFonts w:hint="eastAsia" w:ascii="宋体" w:hAnsi="宋体" w:cs="MS Shell Dlg 2"/>
          <w:kern w:val="0"/>
          <w:sz w:val="24"/>
          <w:szCs w:val="20"/>
          <w:lang w:val="en-US" w:eastAsia="zh-CN"/>
        </w:rPr>
        <w:t>备份，定期备份数据库以防数据丢失。</w:t>
      </w:r>
    </w:p>
    <w:p>
      <w:pPr>
        <w:numPr>
          <w:ilvl w:val="0"/>
          <w:numId w:val="1"/>
        </w:numPr>
        <w:spacing w:line="360" w:lineRule="auto"/>
        <w:rPr>
          <w:rFonts w:ascii="宋体" w:hAnsi="宋体"/>
          <w:sz w:val="24"/>
          <w:szCs w:val="21"/>
        </w:rPr>
      </w:pPr>
      <w:r>
        <w:rPr>
          <w:rFonts w:hint="eastAsia" w:ascii="宋体" w:hAnsi="宋体" w:cs="MS Shell Dlg 2"/>
          <w:kern w:val="0"/>
          <w:sz w:val="24"/>
          <w:szCs w:val="20"/>
        </w:rPr>
        <w:t>支持</w:t>
      </w:r>
      <w:r>
        <w:rPr>
          <w:rFonts w:hint="eastAsia" w:ascii="宋体" w:hAnsi="宋体" w:cs="MS Shell Dlg 2"/>
          <w:kern w:val="0"/>
          <w:sz w:val="24"/>
          <w:szCs w:val="20"/>
          <w:lang w:val="en-US" w:eastAsia="zh-CN"/>
        </w:rPr>
        <w:t>除Windows外</w:t>
      </w:r>
      <w:r>
        <w:rPr>
          <w:rFonts w:hint="eastAsia" w:ascii="宋体" w:hAnsi="宋体" w:cs="MS Shell Dlg 2"/>
          <w:kern w:val="0"/>
          <w:sz w:val="24"/>
          <w:szCs w:val="20"/>
        </w:rPr>
        <w:t>更多服务器操作系统，当需要使用更安全可靠的服务器如unix、linux系统时，系统可方便的做相应调整。</w:t>
      </w:r>
    </w:p>
    <w:p>
      <w:pPr>
        <w:numPr>
          <w:ilvl w:val="0"/>
          <w:numId w:val="1"/>
        </w:numPr>
        <w:spacing w:line="360" w:lineRule="auto"/>
        <w:rPr>
          <w:rFonts w:ascii="宋体" w:hAnsi="宋体"/>
          <w:sz w:val="24"/>
          <w:szCs w:val="21"/>
        </w:rPr>
      </w:pPr>
      <w:r>
        <w:rPr>
          <w:rFonts w:hint="eastAsia" w:ascii="宋体" w:hAnsi="宋体" w:cs="MS Shell Dlg 2"/>
          <w:kern w:val="0"/>
          <w:sz w:val="24"/>
          <w:szCs w:val="20"/>
          <w:lang w:val="zh-CN"/>
        </w:rPr>
        <w:t>提供24小时电话及长期本地化售后服务支持。</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Shell Dlg 2">
    <w:altName w:val="Tahoma"/>
    <w:panose1 w:val="020B0604030504040204"/>
    <w:charset w:val="00"/>
    <w:family w:val="swiss"/>
    <w:pitch w:val="default"/>
    <w:sig w:usb0="00000000" w:usb1="00000000"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F2748"/>
    <w:multiLevelType w:val="multilevel"/>
    <w:tmpl w:val="741F2748"/>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mE5ZGMyNzg0NmU5YjIzOGRlZDlmYzNiMmRhZWEifQ=="/>
  </w:docVars>
  <w:rsids>
    <w:rsidRoot w:val="0F0A5381"/>
    <w:rsid w:val="031A0493"/>
    <w:rsid w:val="0D0E115E"/>
    <w:rsid w:val="0F0A5381"/>
    <w:rsid w:val="147F2942"/>
    <w:rsid w:val="1B6231AF"/>
    <w:rsid w:val="1B8875AF"/>
    <w:rsid w:val="26540B47"/>
    <w:rsid w:val="39556F51"/>
    <w:rsid w:val="452F1CBB"/>
    <w:rsid w:val="49963205"/>
    <w:rsid w:val="648B26DB"/>
    <w:rsid w:val="67801483"/>
    <w:rsid w:val="71AC5951"/>
    <w:rsid w:val="776B2153"/>
    <w:rsid w:val="798E0391"/>
    <w:rsid w:val="7990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正文123"/>
    <w:basedOn w:val="7"/>
    <w:qFormat/>
    <w:uiPriority w:val="0"/>
    <w:pPr>
      <w:adjustRightInd w:val="0"/>
      <w:snapToGrid w:val="0"/>
      <w:ind w:left="851" w:firstLine="0"/>
    </w:pPr>
  </w:style>
  <w:style w:type="paragraph" w:styleId="7">
    <w:name w:val="List Paragraph"/>
    <w:basedOn w:val="1"/>
    <w:qFormat/>
    <w:uiPriority w:val="34"/>
    <w:pPr>
      <w:ind w:firstLine="420"/>
    </w:pPr>
  </w:style>
  <w:style w:type="paragraph" w:customStyle="1" w:styleId="8">
    <w:name w:val="样式 样式 首行缩进:  2 字符 + 首行缩进:  2 字符"/>
    <w:basedOn w:val="9"/>
    <w:qFormat/>
    <w:uiPriority w:val="0"/>
    <w:pPr>
      <w:spacing w:line="400" w:lineRule="exact"/>
    </w:pPr>
  </w:style>
  <w:style w:type="paragraph" w:customStyle="1" w:styleId="9">
    <w:name w:val="样式 首行缩进:  2 字符"/>
    <w:basedOn w:val="1"/>
    <w:qFormat/>
    <w:uiPriority w:val="0"/>
    <w:pPr>
      <w:spacing w:line="360" w:lineRule="exact"/>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2023-09-05T07:18:00Z</dcterms:created>
  <dc:creator>那有只猪</dc:creator>
  <cp:lastModifiedBy>MR·LU</cp:lastModifiedBy>
  <dcterms:modified xsi:type="dcterms:W3CDTF">2023-10-20T07:19:27Z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36D1D021AE124D72991C7F9723983F81_11</vt:lpwstr>
  </property>
</Properties>
</file>