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kern w:val="0"/>
          <w:sz w:val="44"/>
          <w:szCs w:val="44"/>
          <w14:ligatures w14:val="none"/>
        </w:rPr>
      </w:pPr>
      <w:r>
        <w:rPr>
          <w:rFonts w:hint="eastAsia" w:ascii="黑体" w:hAnsi="黑体" w:eastAsia="黑体" w:cs="Times New Roman"/>
          <w:kern w:val="0"/>
          <w:sz w:val="44"/>
          <w:szCs w:val="44"/>
          <w14:ligatures w14:val="none"/>
        </w:rPr>
        <w:t>心理测评治疗系统采购需求清单</w:t>
      </w:r>
    </w:p>
    <w:p>
      <w:pPr>
        <w:rPr>
          <w:rFonts w:hint="eastAsia" w:ascii="黑体" w:hAnsi="黑体" w:eastAsia="黑体" w:cs="Times New Roman"/>
          <w:kern w:val="0"/>
          <w:sz w:val="44"/>
          <w:szCs w:val="44"/>
          <w14:ligatures w14:val="none"/>
        </w:rPr>
      </w:pPr>
    </w:p>
    <w:p>
      <w:pPr>
        <w:topLinePunct/>
        <w:adjustRightInd w:val="0"/>
        <w:spacing w:line="360" w:lineRule="auto"/>
        <w:ind w:left="562"/>
        <w:textAlignment w:val="top"/>
        <w:rPr>
          <w:rFonts w:ascii="仿宋" w:hAnsi="仿宋" w:eastAsia="仿宋" w:cs="Times New Roman"/>
          <w:b/>
          <w:bCs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14:ligatures w14:val="none"/>
        </w:rPr>
        <w:t>一、采购需求</w:t>
      </w:r>
    </w:p>
    <w:p>
      <w:pPr>
        <w:spacing w:line="360" w:lineRule="auto"/>
        <w:ind w:left="0" w:leftChars="0" w:firstLine="560" w:firstLineChars="200"/>
        <w:textAlignment w:val="top"/>
        <w:rPr>
          <w:rFonts w:ascii="仿宋" w:hAnsi="仿宋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心理测评治疗系统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  <w14:ligatures w14:val="none"/>
        </w:rPr>
        <w:t>由四部分组成，包括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  <w14:ligatures w14:val="none"/>
        </w:rPr>
        <w:t>心理测评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  <w14:ligatures w14:val="none"/>
        </w:rPr>
        <w:t>系统（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  <w14:ligatures w14:val="none"/>
        </w:rPr>
        <w:t>网络版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  <w14:ligatures w14:val="none"/>
        </w:rPr>
        <w:t>）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  <w14:ligatures w14:val="none"/>
        </w:rPr>
        <w:t>智能身心反馈训练系统、VR虚拟现实心理综合训练系统、智能多维互动击打呐喊宣泄系统</w:t>
      </w: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等各1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  <w14:ligatures w14:val="none"/>
        </w:rPr>
        <w:t>套</w:t>
      </w:r>
      <w:r>
        <w:rPr>
          <w:rFonts w:hint="eastAsia" w:ascii="仿宋" w:hAnsi="仿宋" w:eastAsia="仿宋" w:cs="Times New Roman"/>
          <w:kern w:val="0"/>
          <w:sz w:val="28"/>
          <w:szCs w:val="28"/>
          <w14:ligatures w14:val="none"/>
        </w:rPr>
        <w:t>。</w:t>
      </w:r>
    </w:p>
    <w:p>
      <w:pPr>
        <w:spacing w:line="360" w:lineRule="auto"/>
        <w:ind w:left="562"/>
        <w:textAlignment w:val="top"/>
        <w:rPr>
          <w:rFonts w:ascii="华文仿宋" w:hAnsi="华文仿宋" w:eastAsia="华文仿宋" w:cs="Times New Roman"/>
          <w:b/>
          <w:bCs/>
          <w:kern w:val="0"/>
          <w:sz w:val="28"/>
          <w:szCs w:val="28"/>
          <w14:ligatures w14:val="none"/>
        </w:rPr>
      </w:pPr>
      <w:r>
        <w:rPr>
          <w:rFonts w:hint="eastAsia" w:ascii="华文仿宋" w:hAnsi="华文仿宋" w:eastAsia="华文仿宋" w:cs="Times New Roman"/>
          <w:b/>
          <w:bCs/>
          <w:kern w:val="0"/>
          <w:sz w:val="28"/>
          <w:szCs w:val="28"/>
          <w14:ligatures w14:val="none"/>
        </w:rPr>
        <w:t>二、技术及服务要求</w:t>
      </w:r>
    </w:p>
    <w:tbl>
      <w:tblPr>
        <w:tblStyle w:val="3"/>
        <w:tblpPr w:leftFromText="180" w:rightFromText="180" w:vertAnchor="text" w:horzAnchor="margin" w:tblpY="33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</w:tcPr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  <w:t>心理测评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系统（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  <w:t>网络版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）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可以满足在中小学、幼儿园、企事业单位进行现场团体心理测评，测评方式可以用扫二维码方式实现，也可以用单位、学校计算机房电脑通过登陆网页实现；</w:t>
            </w:r>
          </w:p>
          <w:p>
            <w:pPr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个体测评和团体测评都可以打印完整的个体报告和团体报告，并且有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智能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预警功能，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自动危机预警及解除、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有统计分析功能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、测评报告自定义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3、提供的量表不仅包括儿童青少年常用量表，同时还包括成人测评量表，所有量表都是按照国家标化的量表常模进行评价，不存在侵权行为。</w:t>
            </w:r>
          </w:p>
          <w:p>
            <w:pPr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4、个体、团体历次数据做横向汇总，生成综合的个体和团体报告。</w:t>
            </w:r>
          </w:p>
          <w:p>
            <w:pPr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5、自定义问卷。</w:t>
            </w:r>
          </w:p>
          <w:p>
            <w:pPr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6、个案定制辅导</w:t>
            </w:r>
          </w:p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  <w:t>智能身心反馈训练系统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训练报告内容至少包含如用户基本信息、生理指标采样信息、情绪稳定性点状图、身心协调性饼状图、心率频谱图、 15 项生理指标数据表、训练结论与建议等内容。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训练模式至少包含学习、调节强化、反馈训练、脱敏训练、专业训练等 5 步法。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音乐处方须至少含心理能量、中国古乐（引导调整）、外国古乐（镇静安神）、专业减压放松训练、专业催眠训练、 中国五行音乐、中国民乐及大自然背景声音等多种音乐。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意象想象放松训练、呼吸放松训练、渐进式肌肉放松训练视频的专业放松视频教学课程。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5、至少包含 8 类放松训练方案 24 种训练方法 5 款自律性训练方案。</w:t>
            </w:r>
          </w:p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  <w:t>VR虚拟现实心理综合训练系统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包含反馈型训练、自由心理训练、心理放松训练、放松训练学习等功能，可以为训练者提供全方位，强沉浸感的虚拟现实环境。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2、系统软件会对接收到的生理数据进行实时处理，使场景根据生理数据变化而进行变化。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、虚拟场景：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至少包含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4大类、16个场景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、心理脱敏训练：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包含但不限于“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死亡焦虑”、“广场恐怖”、“密集恐怖”、物体恐怖“毛毛虫、蛇、猫”、特定场所恐怖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殡仪馆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恐高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电梯恐怖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、心理放松训练：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包含但不限于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具备草原、沙滩、星空、童话世界、大海、大山脚下、海上世界、阳光飞舞等多个VR放松场景。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6、具备按摩式呼吸法、自律训练法、渐进式放松训练、腹式呼吸放松训练等多种学习视频。</w:t>
            </w:r>
          </w:p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</w:rPr>
              <w:t>智能多维互动击打呐喊宣泄系统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1、至少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具有 14 大模块：主题训练；游戏训练；音乐训练；心理测评；心理涂鸦；心理常识；心理视频；注意力训练；心理专家； 单位简介；呐喊击打一键切换，预约信息；想象放松；具有注册功能，登录功能，3 级管理平台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管理员可查看来访者宣泄状态。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 大主题训练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人际关系，情绪调节，缓解压力，意志责任，学会感恩，自我认知，生活适应，消除焦虑，心灵成长，竞争合作。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所有宣泄训练报告自动生成，报告以图文并茂的形式，丰富多样，可记录来访者宣泄时长，得出训练结果，给出建议，结果可通过 word 或 Excel、文本等格式导出或打印，系统可采集来访者的平均分贝，时时分贝，最大分贝，呐喊次数以及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击打力度，最大力度，击打次数等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firstLine="480" w:firstLineChars="200"/>
              <w:textAlignment w:val="top"/>
              <w:rPr>
                <w:rFonts w:hint="eastAsia" w:ascii="仿宋" w:hAnsi="仿宋" w:eastAsia="仿宋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>
      <w:pPr>
        <w:rPr>
          <w:rFonts w:hint="eastAsia" w:ascii="黑体" w:hAnsi="黑体" w:eastAsia="黑体" w:cs="Times New Roman"/>
          <w:kern w:val="0"/>
          <w:sz w:val="44"/>
          <w:szCs w:val="44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N2EzNzUwZmI2ODQyN2ZkY2M1MzJhY2VmYzM1MzkifQ=="/>
  </w:docVars>
  <w:rsids>
    <w:rsidRoot w:val="708729E7"/>
    <w:rsid w:val="0F147125"/>
    <w:rsid w:val="10C67A22"/>
    <w:rsid w:val="4E7131DC"/>
    <w:rsid w:val="708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2023-12-12T01:22:00Z</dcterms:created>
  <dc:creator>余景超</dc:creator>
  <cp:lastModifiedBy>苏</cp:lastModifiedBy>
  <dcterms:modified xsi:type="dcterms:W3CDTF">2023-12-12T02:29:00Z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A85CAED83F824408964D9434118EB7E4_11</vt:lpwstr>
  </property>
</Properties>
</file>