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超声骨密度仪具体要求及技术参数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363636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63636"/>
                <w:kern w:val="0"/>
                <w:sz w:val="22"/>
                <w:szCs w:val="22"/>
                <w:u w:val="none"/>
                <w:lang w:val="en-US" w:eastAsia="zh-CN" w:bidi="ar"/>
              </w:rPr>
              <w:t>检测骨质量，可协助儿童钙等营养缺乏的诊断，指导儿童营养干预和治疗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二、主要要求及技术参数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1、全干式技术，诊断扫查更方便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2、具有独特的矫正系统，有效矫正系统误差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3、探头接入：高屏蔽72点接入方式，保证超声信号无损传输（提供证明材料）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4、全中文菜单，操作简单，方便，快捷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5、通过电磁兼容EMC检测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6、测量部位：桡骨远端1/3处，胫骨中段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7、测量方式：双方双收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8、测量参数：轴向骨传播声速（SOS）M/S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9、分析数据：T值、Z值，同龄百分比、骨强度指数、骨龄、预期发生骨质疏松的年龄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10、探头频率：1.2MHZ，美国杜邦技术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11、测量精度：≦0.1%，需提供检测报告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12、测量周期：总周期＜25秒（需要提供检测报告）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13、数据分析：专用智能实时数据分析系统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14、仪器制造企业需要有两种原理以上的骨密度仪生产能力（需要提供证明材料）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15、日常校准：开机自动校准，日常不需要，简单方便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16、默认中国人群，可测量0-100岁人群（只要输入年龄自动识别）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17、设备主机：高精杜集结计算机，保证信号实时处理与分析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18、进液防护：整机防水等级IPXO，探头防水等级IPX7（需提供证明材料）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19、环境试验符合：GB/T14710-2009要求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20、电磁兼容试验符合：YY0505-2012要求（需提供证明文件）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21、欧盟CE认证，欧盟9001，9002体系认证（需提供证明材料）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22、行业标准：符合YY077-2010要求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43" w:type="dxa"/>
            <w:shd w:val="clear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77185"/>
    <w:rsid w:val="44D771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R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2020-07-02T06:35:00Z</dcterms:created>
  <dc:creator>张轩</dc:creator>
  <cp:lastModifiedBy>张轩</cp:lastModifiedBy>
  <dcterms:modified xsi:type="dcterms:W3CDTF">2020-07-02T06:36:20Z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