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装修要求及设备技术参数</w:t>
      </w:r>
    </w:p>
    <w:p>
      <w:pPr>
        <w:pStyle w:val="2"/>
        <w:rPr>
          <w:rFonts w:hint="eastAsia"/>
          <w:lang w:val="en-US" w:eastAsia="zh-CN"/>
        </w:rPr>
      </w:pPr>
    </w:p>
    <w:tbl>
      <w:tblPr>
        <w:tblStyle w:val="3"/>
        <w:tblW w:w="7921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2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  <w:jc w:val="center"/>
        </w:trPr>
        <w:tc>
          <w:tcPr>
            <w:tcW w:w="7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numPr>
                <w:ilvl w:val="0"/>
                <w:numId w:val="1"/>
              </w:numPr>
              <w:spacing w:line="300" w:lineRule="exact"/>
              <w:ind w:left="0" w:leftChars="0"/>
              <w:jc w:val="both"/>
              <w:rPr>
                <w:rStyle w:val="5"/>
                <w:rFonts w:ascii="宋体" w:hAnsi="宋体" w:eastAsia="宋体"/>
                <w:spacing w:val="-8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宋体" w:hAnsi="宋体" w:eastAsia="宋体"/>
                <w:spacing w:val="-8"/>
                <w:kern w:val="0"/>
                <w:sz w:val="24"/>
                <w:szCs w:val="24"/>
                <w:lang w:val="en-US" w:eastAsia="zh-CN" w:bidi="ar-SA"/>
              </w:rPr>
              <w:t>提供完整的装修设计图纸，效果图。装修改造设计方案的视觉效果、严格按照施工方案及图纸施工</w:t>
            </w:r>
            <w:r>
              <w:rPr>
                <w:rStyle w:val="5"/>
                <w:rFonts w:hint="eastAsia" w:ascii="宋体" w:hAnsi="宋体" w:eastAsia="宋体"/>
                <w:spacing w:val="-8"/>
                <w:kern w:val="0"/>
                <w:sz w:val="24"/>
                <w:szCs w:val="24"/>
                <w:lang w:val="en-US" w:eastAsia="zh-CN" w:bidi="ar-SA"/>
              </w:rPr>
              <w:t>、</w:t>
            </w:r>
            <w:r>
              <w:rPr>
                <w:rStyle w:val="5"/>
                <w:rFonts w:hint="eastAsia" w:ascii="宋体" w:hAnsi="宋体"/>
                <w:spacing w:val="-8"/>
                <w:kern w:val="0"/>
                <w:sz w:val="24"/>
                <w:szCs w:val="24"/>
                <w:lang w:val="en-US" w:eastAsia="zh-CN" w:bidi="ar-SA"/>
              </w:rPr>
              <w:t>出具施工项目清单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  <w:jc w:val="center"/>
        </w:trPr>
        <w:tc>
          <w:tcPr>
            <w:tcW w:w="7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numPr>
                <w:ilvl w:val="0"/>
                <w:numId w:val="0"/>
              </w:numPr>
              <w:spacing w:line="300" w:lineRule="exact"/>
              <w:ind w:leftChars="0"/>
              <w:jc w:val="both"/>
              <w:rPr>
                <w:rStyle w:val="5"/>
                <w:rFonts w:ascii="宋体" w:hAnsi="宋体" w:eastAsia="宋体"/>
                <w:spacing w:val="-8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宋体" w:hAnsi="宋体" w:eastAsia="宋体"/>
                <w:spacing w:val="-8"/>
                <w:kern w:val="0"/>
                <w:sz w:val="24"/>
                <w:szCs w:val="24"/>
                <w:lang w:val="en-US" w:eastAsia="zh-CN" w:bidi="ar-SA"/>
              </w:rPr>
              <w:t>2、施工进度安排的具体性、完整性、创新性及进度保证措施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  <w:jc w:val="center"/>
        </w:trPr>
        <w:tc>
          <w:tcPr>
            <w:tcW w:w="7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line="300" w:lineRule="exact"/>
              <w:jc w:val="both"/>
              <w:rPr>
                <w:rStyle w:val="5"/>
                <w:rFonts w:ascii="宋体" w:hAnsi="宋体" w:eastAsia="宋体"/>
                <w:spacing w:val="-8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宋体" w:hAnsi="宋体" w:eastAsia="宋体"/>
                <w:spacing w:val="-8"/>
                <w:kern w:val="0"/>
                <w:sz w:val="24"/>
                <w:szCs w:val="24"/>
                <w:highlight w:val="yellow"/>
                <w:lang w:val="en-US" w:eastAsia="zh-CN" w:bidi="ar-SA"/>
              </w:rPr>
              <w:t>1、LED显示屏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  <w:jc w:val="center"/>
        </w:trPr>
        <w:tc>
          <w:tcPr>
            <w:tcW w:w="7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numPr>
                <w:ilvl w:val="0"/>
                <w:numId w:val="2"/>
              </w:numPr>
              <w:spacing w:line="300" w:lineRule="exact"/>
              <w:jc w:val="left"/>
              <w:rPr>
                <w:rStyle w:val="5"/>
                <w:rFonts w:ascii="宋体" w:hAnsi="宋体" w:eastAsia="宋体"/>
                <w:spacing w:val="-8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宋体" w:hAnsi="宋体" w:eastAsia="宋体"/>
                <w:spacing w:val="-8"/>
                <w:kern w:val="0"/>
                <w:sz w:val="24"/>
                <w:szCs w:val="24"/>
                <w:lang w:val="en-US" w:eastAsia="zh-CN" w:bidi="ar-SA"/>
              </w:rPr>
              <w:t>显示屏尺寸</w:t>
            </w:r>
            <w:r>
              <w:rPr>
                <w:rStyle w:val="5"/>
                <w:rFonts w:ascii="Arial" w:hAnsi="Arial" w:eastAsia="宋体"/>
                <w:spacing w:val="-8"/>
                <w:kern w:val="0"/>
                <w:sz w:val="24"/>
                <w:szCs w:val="24"/>
                <w:lang w:val="en-US" w:eastAsia="zh-CN" w:bidi="ar-SA"/>
              </w:rPr>
              <w:t>≥</w:t>
            </w:r>
            <w:r>
              <w:rPr>
                <w:rStyle w:val="5"/>
                <w:rFonts w:ascii="宋体" w:hAnsi="宋体" w:eastAsia="宋体"/>
                <w:spacing w:val="-8"/>
                <w:kern w:val="0"/>
                <w:sz w:val="24"/>
                <w:szCs w:val="24"/>
                <w:lang w:val="en-US" w:eastAsia="zh-CN" w:bidi="ar-SA"/>
              </w:rPr>
              <w:t>3.29*1.85=6.0865㎡</w:t>
            </w:r>
          </w:p>
          <w:p>
            <w:pPr>
              <w:numPr>
                <w:ilvl w:val="0"/>
                <w:numId w:val="0"/>
              </w:numPr>
              <w:spacing w:line="300" w:lineRule="exact"/>
              <w:jc w:val="left"/>
              <w:rPr>
                <w:rStyle w:val="5"/>
                <w:rFonts w:ascii="宋体" w:hAnsi="宋体" w:eastAsia="宋体"/>
                <w:spacing w:val="-8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宋体" w:hAnsi="宋体" w:eastAsia="宋体"/>
                <w:spacing w:val="-8"/>
                <w:kern w:val="0"/>
                <w:sz w:val="24"/>
                <w:szCs w:val="24"/>
                <w:lang w:val="en-US" w:eastAsia="zh-CN" w:bidi="ar-SA"/>
              </w:rPr>
              <w:t>像素点间距</w:t>
            </w:r>
            <w:r>
              <w:rPr>
                <w:rStyle w:val="5"/>
                <w:rFonts w:ascii="宋体" w:hAnsi="宋体" w:eastAsia="宋体"/>
                <w:spacing w:val="-8"/>
                <w:kern w:val="0"/>
                <w:sz w:val="24"/>
                <w:szCs w:val="24"/>
                <w:lang w:val="en-US" w:eastAsia="zh-CN" w:bidi="ar-SA"/>
              </w:rPr>
              <w:tab/>
            </w:r>
            <w:r>
              <w:rPr>
                <w:rStyle w:val="5"/>
                <w:rFonts w:ascii="宋体" w:hAnsi="宋体" w:eastAsia="宋体"/>
                <w:spacing w:val="-8"/>
                <w:kern w:val="0"/>
                <w:sz w:val="24"/>
                <w:szCs w:val="24"/>
                <w:lang w:val="en-US" w:eastAsia="zh-CN" w:bidi="ar-SA"/>
              </w:rPr>
              <w:t>2.5±0.05mm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  <w:jc w:val="center"/>
        </w:trPr>
        <w:tc>
          <w:tcPr>
            <w:tcW w:w="7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line="300" w:lineRule="exact"/>
              <w:jc w:val="both"/>
              <w:rPr>
                <w:rStyle w:val="5"/>
                <w:rFonts w:ascii="宋体" w:hAnsi="宋体" w:eastAsia="宋体"/>
                <w:spacing w:val="-8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宋体" w:hAnsi="宋体" w:eastAsia="宋体"/>
                <w:spacing w:val="-8"/>
                <w:kern w:val="0"/>
                <w:sz w:val="24"/>
                <w:szCs w:val="24"/>
                <w:lang w:val="en-US" w:eastAsia="zh-CN" w:bidi="ar-SA"/>
              </w:rPr>
              <w:t>（2）刷新率   28/00/3200Hz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  <w:jc w:val="center"/>
        </w:trPr>
        <w:tc>
          <w:tcPr>
            <w:tcW w:w="7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line="300" w:lineRule="exact"/>
              <w:jc w:val="both"/>
              <w:rPr>
                <w:rStyle w:val="5"/>
                <w:rFonts w:ascii="宋体" w:hAnsi="宋体" w:eastAsia="宋体"/>
                <w:spacing w:val="-8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宋体" w:hAnsi="宋体" w:eastAsia="宋体"/>
                <w:spacing w:val="-8"/>
                <w:kern w:val="0"/>
                <w:sz w:val="24"/>
                <w:szCs w:val="24"/>
                <w:lang w:val="en-US" w:eastAsia="zh-CN" w:bidi="ar-SA"/>
              </w:rPr>
              <w:t>（3）平均无故障时间  MTBF平均无故障时间</w:t>
            </w:r>
            <w:r>
              <w:rPr>
                <w:rStyle w:val="5"/>
                <w:rFonts w:ascii="Arial" w:hAnsi="Arial" w:eastAsia="宋体"/>
                <w:spacing w:val="-8"/>
                <w:kern w:val="0"/>
                <w:sz w:val="24"/>
                <w:szCs w:val="24"/>
                <w:lang w:val="en-US" w:eastAsia="zh-CN" w:bidi="ar-SA"/>
              </w:rPr>
              <w:t>≥</w:t>
            </w:r>
            <w:r>
              <w:rPr>
                <w:rStyle w:val="5"/>
                <w:rFonts w:ascii="宋体" w:hAnsi="宋体" w:eastAsia="宋体"/>
                <w:spacing w:val="-8"/>
                <w:kern w:val="0"/>
                <w:sz w:val="24"/>
                <w:szCs w:val="24"/>
                <w:lang w:val="en-US" w:eastAsia="zh-CN" w:bidi="ar-SA"/>
              </w:rPr>
              <w:t>2000h；MTTR平均修复时间</w:t>
            </w:r>
            <w:r>
              <w:rPr>
                <w:rStyle w:val="5"/>
                <w:rFonts w:ascii="Arial" w:hAnsi="Arial" w:eastAsia="宋体"/>
                <w:spacing w:val="-8"/>
                <w:kern w:val="0"/>
                <w:sz w:val="24"/>
                <w:szCs w:val="24"/>
                <w:lang w:val="en-US" w:eastAsia="zh-CN" w:bidi="ar-SA"/>
              </w:rPr>
              <w:t>≤</w:t>
            </w:r>
            <w:r>
              <w:rPr>
                <w:rStyle w:val="5"/>
                <w:rFonts w:ascii="宋体" w:hAnsi="宋体" w:eastAsia="宋体"/>
                <w:spacing w:val="-8"/>
                <w:kern w:val="0"/>
                <w:sz w:val="24"/>
                <w:szCs w:val="24"/>
                <w:lang w:val="en-US" w:eastAsia="zh-CN" w:bidi="ar-SA"/>
              </w:rPr>
              <w:t>20分钟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  <w:jc w:val="center"/>
        </w:trPr>
        <w:tc>
          <w:tcPr>
            <w:tcW w:w="7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Style w:val="5"/>
                <w:rFonts w:ascii="宋体" w:hAnsi="宋体" w:eastAsia="宋体"/>
                <w:spacing w:val="-8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宋体" w:hAnsi="宋体" w:eastAsia="宋体"/>
                <w:spacing w:val="-8"/>
                <w:kern w:val="0"/>
                <w:sz w:val="24"/>
                <w:szCs w:val="24"/>
                <w:lang w:val="en-US" w:eastAsia="zh-CN" w:bidi="ar-SA"/>
              </w:rPr>
              <w:t>（4）噪音 1m范围内，测试4个位置（前后左右）噪音不大于2dB；抗干扰  符合IEC801规定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3" w:hRule="atLeast"/>
          <w:jc w:val="center"/>
        </w:trPr>
        <w:tc>
          <w:tcPr>
            <w:tcW w:w="7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Style w:val="5"/>
                <w:rFonts w:ascii="宋体" w:hAnsi="宋体" w:eastAsia="宋体"/>
                <w:spacing w:val="-8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宋体" w:hAnsi="宋体" w:eastAsia="宋体"/>
                <w:spacing w:val="-8"/>
                <w:kern w:val="0"/>
                <w:sz w:val="24"/>
                <w:szCs w:val="24"/>
                <w:lang w:val="en-US" w:eastAsia="zh-CN" w:bidi="ar-SA"/>
              </w:rPr>
              <w:t>（5）电子大屏，必需提供由CNAS、ILAC-MRA认证的第三方专业机构出具的检测报告复印件，并加盖制造厂商公章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  <w:jc w:val="center"/>
        </w:trPr>
        <w:tc>
          <w:tcPr>
            <w:tcW w:w="7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line="300" w:lineRule="exact"/>
              <w:jc w:val="both"/>
              <w:rPr>
                <w:rStyle w:val="5"/>
                <w:rFonts w:ascii="宋体" w:hAnsi="宋体" w:eastAsia="宋体"/>
                <w:spacing w:val="-8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宋体" w:hAnsi="宋体" w:eastAsia="宋体"/>
                <w:spacing w:val="-8"/>
                <w:kern w:val="0"/>
                <w:sz w:val="24"/>
                <w:szCs w:val="24"/>
                <w:highlight w:val="yellow"/>
                <w:lang w:val="en-US" w:eastAsia="zh-CN" w:bidi="ar-SA"/>
              </w:rPr>
              <w:t>2、控制接收系统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  <w:jc w:val="center"/>
        </w:trPr>
        <w:tc>
          <w:tcPr>
            <w:tcW w:w="7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line="300" w:lineRule="exact"/>
              <w:jc w:val="both"/>
              <w:rPr>
                <w:rStyle w:val="5"/>
                <w:rFonts w:ascii="宋体" w:hAnsi="宋体" w:eastAsia="宋体"/>
                <w:spacing w:val="-8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宋体" w:hAnsi="宋体" w:eastAsia="宋体"/>
                <w:spacing w:val="-8"/>
                <w:kern w:val="0"/>
                <w:sz w:val="24"/>
                <w:szCs w:val="24"/>
                <w:lang w:val="en-US" w:eastAsia="zh-CN" w:bidi="ar-SA"/>
              </w:rPr>
              <w:t>（1）集成HUB75，无需再配转接板。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  <w:jc w:val="center"/>
        </w:trPr>
        <w:tc>
          <w:tcPr>
            <w:tcW w:w="7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line="300" w:lineRule="exact"/>
              <w:jc w:val="both"/>
              <w:rPr>
                <w:rStyle w:val="5"/>
                <w:rFonts w:ascii="宋体" w:hAnsi="宋体" w:eastAsia="宋体"/>
                <w:spacing w:val="-8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宋体" w:hAnsi="宋体" w:eastAsia="宋体"/>
                <w:spacing w:val="-8"/>
                <w:kern w:val="0"/>
                <w:sz w:val="24"/>
                <w:szCs w:val="24"/>
                <w:lang w:val="en-US" w:eastAsia="zh-CN" w:bidi="ar-SA"/>
              </w:rPr>
              <w:t>（2）支持14bit精度的色度、亮度一体化逐点校正；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  <w:jc w:val="center"/>
        </w:trPr>
        <w:tc>
          <w:tcPr>
            <w:tcW w:w="7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line="300" w:lineRule="exact"/>
              <w:jc w:val="both"/>
              <w:rPr>
                <w:rStyle w:val="5"/>
                <w:rFonts w:ascii="宋体" w:hAnsi="宋体" w:eastAsia="宋体"/>
                <w:spacing w:val="-8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宋体" w:hAnsi="宋体" w:eastAsia="宋体"/>
                <w:spacing w:val="-8"/>
                <w:kern w:val="0"/>
                <w:sz w:val="24"/>
                <w:szCs w:val="24"/>
                <w:lang w:val="en-US" w:eastAsia="zh-CN" w:bidi="ar-SA"/>
              </w:rPr>
              <w:t>（3）支持静态屏、1/2-1/64扫之间的任意扫描类型；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  <w:jc w:val="center"/>
        </w:trPr>
        <w:tc>
          <w:tcPr>
            <w:tcW w:w="7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line="300" w:lineRule="exact"/>
              <w:jc w:val="both"/>
              <w:rPr>
                <w:rStyle w:val="5"/>
                <w:rFonts w:ascii="宋体" w:hAnsi="宋体" w:eastAsia="宋体"/>
                <w:spacing w:val="-8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宋体" w:hAnsi="宋体" w:eastAsia="宋体"/>
                <w:spacing w:val="-8"/>
                <w:kern w:val="0"/>
                <w:sz w:val="24"/>
                <w:szCs w:val="24"/>
                <w:lang w:val="en-US" w:eastAsia="zh-CN" w:bidi="ar-SA"/>
              </w:rPr>
              <w:t>（4）支持任意抽点，支持数据偏移，可轻松实现各种异型屏、球形屏、创意显示屏；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  <w:jc w:val="center"/>
        </w:trPr>
        <w:tc>
          <w:tcPr>
            <w:tcW w:w="7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line="300" w:lineRule="exact"/>
              <w:jc w:val="both"/>
              <w:rPr>
                <w:rStyle w:val="5"/>
                <w:rFonts w:ascii="宋体" w:hAnsi="宋体" w:eastAsia="宋体" w:cs="Times New Roman"/>
                <w:b/>
                <w:bCs/>
                <w:spacing w:val="-8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宋体" w:hAnsi="宋体" w:eastAsia="宋体"/>
                <w:spacing w:val="-8"/>
                <w:kern w:val="0"/>
                <w:sz w:val="24"/>
                <w:szCs w:val="24"/>
                <w:lang w:val="en-US" w:eastAsia="zh-CN" w:bidi="ar-SA"/>
              </w:rPr>
              <w:t>（5）为保证信号传输的稳定性，接收卡需支持一帧延迟，发送端到显示端延迟达到一帧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7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line="300" w:lineRule="exact"/>
              <w:jc w:val="both"/>
              <w:rPr>
                <w:rStyle w:val="5"/>
                <w:rFonts w:ascii="宋体" w:hAnsi="宋体" w:eastAsia="宋体"/>
                <w:spacing w:val="-8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宋体" w:hAnsi="宋体" w:eastAsia="宋体"/>
                <w:spacing w:val="-8"/>
                <w:kern w:val="0"/>
                <w:sz w:val="24"/>
                <w:szCs w:val="24"/>
                <w:highlight w:val="yellow"/>
                <w:lang w:val="en-US" w:eastAsia="zh-CN" w:bidi="ar-SA"/>
              </w:rPr>
              <w:t>3、处理器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  <w:jc w:val="center"/>
        </w:trPr>
        <w:tc>
          <w:tcPr>
            <w:tcW w:w="7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line="300" w:lineRule="exact"/>
              <w:jc w:val="left"/>
              <w:rPr>
                <w:rStyle w:val="5"/>
                <w:rFonts w:ascii="宋体" w:hAnsi="宋体" w:eastAsia="宋体"/>
                <w:spacing w:val="-8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宋体" w:hAnsi="宋体" w:eastAsia="宋体"/>
                <w:spacing w:val="-8"/>
                <w:kern w:val="0"/>
                <w:sz w:val="24"/>
                <w:szCs w:val="24"/>
                <w:lang w:val="en-US" w:eastAsia="zh-CN" w:bidi="ar-SA"/>
              </w:rPr>
              <w:t>（1）最大输入分辨率1920</w:t>
            </w:r>
            <w:r>
              <w:rPr>
                <w:rStyle w:val="5"/>
                <w:rFonts w:ascii="Arial" w:hAnsi="Arial" w:eastAsia="宋体"/>
                <w:spacing w:val="-8"/>
                <w:kern w:val="0"/>
                <w:sz w:val="24"/>
                <w:szCs w:val="24"/>
                <w:lang w:val="en-US" w:eastAsia="zh-CN" w:bidi="ar-SA"/>
              </w:rPr>
              <w:t>×</w:t>
            </w:r>
            <w:r>
              <w:rPr>
                <w:rStyle w:val="5"/>
                <w:rFonts w:ascii="宋体" w:hAnsi="宋体" w:eastAsia="宋体"/>
                <w:spacing w:val="-8"/>
                <w:kern w:val="0"/>
                <w:sz w:val="24"/>
                <w:szCs w:val="24"/>
                <w:lang w:val="en-US" w:eastAsia="zh-CN" w:bidi="ar-SA"/>
              </w:rPr>
              <w:t>1200@60Hz，支持分辨率任意设置；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  <w:jc w:val="center"/>
        </w:trPr>
        <w:tc>
          <w:tcPr>
            <w:tcW w:w="7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line="300" w:lineRule="exact"/>
              <w:jc w:val="left"/>
              <w:rPr>
                <w:rStyle w:val="5"/>
                <w:rFonts w:ascii="宋体" w:hAnsi="宋体" w:eastAsia="宋体"/>
                <w:spacing w:val="-8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宋体" w:hAnsi="宋体" w:eastAsia="宋体"/>
                <w:spacing w:val="-8"/>
                <w:kern w:val="0"/>
                <w:sz w:val="24"/>
                <w:szCs w:val="24"/>
                <w:lang w:val="en-US" w:eastAsia="zh-CN" w:bidi="ar-SA"/>
              </w:rPr>
              <w:t>（2）最大带载260万像素，最宽可达4096点，或最高可达2560点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  <w:jc w:val="center"/>
        </w:trPr>
        <w:tc>
          <w:tcPr>
            <w:tcW w:w="7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line="300" w:lineRule="exact"/>
              <w:jc w:val="left"/>
              <w:rPr>
                <w:rStyle w:val="5"/>
                <w:rFonts w:ascii="宋体" w:hAnsi="宋体" w:eastAsia="宋体"/>
                <w:spacing w:val="-8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宋体" w:hAnsi="宋体" w:eastAsia="宋体"/>
                <w:spacing w:val="-8"/>
                <w:kern w:val="0"/>
                <w:sz w:val="24"/>
                <w:szCs w:val="24"/>
                <w:lang w:val="en-US" w:eastAsia="zh-CN" w:bidi="ar-SA"/>
              </w:rPr>
              <w:t>（3）支持视频源任意切换，缩放和裁剪；支持画面偏移；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jc w:val="center"/>
        </w:trPr>
        <w:tc>
          <w:tcPr>
            <w:tcW w:w="7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numPr>
                <w:ilvl w:val="0"/>
                <w:numId w:val="0"/>
              </w:numPr>
              <w:spacing w:line="300" w:lineRule="exact"/>
              <w:jc w:val="both"/>
              <w:rPr>
                <w:rStyle w:val="5"/>
                <w:rFonts w:ascii="宋体" w:hAnsi="宋体" w:eastAsia="宋体"/>
                <w:spacing w:val="-8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宋体" w:hAnsi="宋体" w:eastAsia="宋体"/>
                <w:spacing w:val="-8"/>
                <w:kern w:val="0"/>
                <w:sz w:val="24"/>
                <w:szCs w:val="24"/>
                <w:highlight w:val="yellow"/>
                <w:lang w:val="en-US" w:eastAsia="zh-CN" w:bidi="ar-SA"/>
              </w:rPr>
              <w:t>4、音箱系统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8" w:hRule="atLeast"/>
          <w:jc w:val="center"/>
        </w:trPr>
        <w:tc>
          <w:tcPr>
            <w:tcW w:w="7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line="300" w:lineRule="exact"/>
              <w:jc w:val="both"/>
              <w:rPr>
                <w:rStyle w:val="5"/>
                <w:rFonts w:ascii="宋体" w:hAnsi="宋体" w:eastAsia="宋体"/>
                <w:spacing w:val="-8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宋体" w:hAnsi="宋体" w:eastAsia="宋体"/>
                <w:spacing w:val="-8"/>
                <w:kern w:val="0"/>
                <w:sz w:val="24"/>
                <w:szCs w:val="24"/>
                <w:lang w:val="en-US" w:eastAsia="zh-CN" w:bidi="ar-SA"/>
              </w:rPr>
              <w:t>（1）</w:t>
            </w:r>
            <w:r>
              <w:rPr>
                <w:rStyle w:val="5"/>
                <w:rFonts w:hint="eastAsia" w:ascii="宋体" w:hAnsi="宋体"/>
                <w:spacing w:val="-8"/>
                <w:kern w:val="0"/>
                <w:sz w:val="24"/>
                <w:szCs w:val="24"/>
                <w:lang w:val="en-US" w:eastAsia="zh-CN" w:bidi="ar-SA"/>
              </w:rPr>
              <w:t>音箱2对，</w:t>
            </w:r>
            <w:r>
              <w:rPr>
                <w:rStyle w:val="5"/>
                <w:rFonts w:ascii="宋体" w:hAnsi="宋体" w:eastAsia="宋体"/>
                <w:spacing w:val="-8"/>
                <w:kern w:val="0"/>
                <w:sz w:val="24"/>
                <w:szCs w:val="24"/>
                <w:lang w:val="en-US" w:eastAsia="zh-CN" w:bidi="ar-SA"/>
              </w:rPr>
              <w:t>参数：低音单元12寸65芯156磁、高音44芯；全喷漆、高密度中纤板，额定功率（RMS）300W峰值功率：600w；灵敏度（1m/1W):99db；频率响应（-3db）：65Hz-18KHz；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3" w:hRule="atLeast"/>
          <w:jc w:val="center"/>
        </w:trPr>
        <w:tc>
          <w:tcPr>
            <w:tcW w:w="7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line="300" w:lineRule="exact"/>
              <w:jc w:val="both"/>
              <w:rPr>
                <w:rStyle w:val="5"/>
                <w:rFonts w:ascii="宋体" w:hAnsi="宋体" w:eastAsia="宋体"/>
                <w:spacing w:val="-8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宋体" w:hAnsi="宋体" w:eastAsia="宋体"/>
                <w:spacing w:val="-8"/>
                <w:kern w:val="0"/>
                <w:sz w:val="24"/>
                <w:szCs w:val="24"/>
                <w:lang w:val="en-US" w:eastAsia="zh-CN" w:bidi="ar-SA"/>
              </w:rPr>
              <w:t>（2）6频响:+0.5dB/-0.5dB(20hZ-20kHz)；总谐波失真；0.03%@+14dBu(20Hz-20kHz)  输入通道：12通道：单声道：4；立体声：4  输出通道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  <w:jc w:val="center"/>
        </w:trPr>
        <w:tc>
          <w:tcPr>
            <w:tcW w:w="7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line="300" w:lineRule="exact"/>
              <w:jc w:val="both"/>
              <w:rPr>
                <w:rStyle w:val="5"/>
                <w:rFonts w:ascii="宋体" w:hAnsi="宋体" w:eastAsia="宋体"/>
                <w:spacing w:val="-8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宋体" w:hAnsi="宋体" w:eastAsia="宋体"/>
                <w:spacing w:val="-8"/>
                <w:kern w:val="0"/>
                <w:sz w:val="24"/>
                <w:szCs w:val="24"/>
                <w:lang w:val="en-US" w:eastAsia="zh-CN" w:bidi="ar-SA"/>
              </w:rPr>
              <w:t>（3）通道数：数字四通道  最大频偏：±15kHz 综合失真：</w:t>
            </w:r>
            <w:r>
              <w:rPr>
                <w:rStyle w:val="5"/>
                <w:rFonts w:ascii="Arial" w:hAnsi="Arial" w:eastAsia="宋体"/>
                <w:spacing w:val="-8"/>
                <w:kern w:val="0"/>
                <w:sz w:val="24"/>
                <w:szCs w:val="24"/>
                <w:lang w:val="en-US" w:eastAsia="zh-CN" w:bidi="ar-SA"/>
              </w:rPr>
              <w:t>≤</w:t>
            </w:r>
            <w:r>
              <w:rPr>
                <w:rStyle w:val="5"/>
                <w:rFonts w:ascii="宋体" w:hAnsi="宋体" w:eastAsia="宋体"/>
                <w:spacing w:val="-8"/>
                <w:kern w:val="0"/>
                <w:sz w:val="24"/>
                <w:szCs w:val="24"/>
                <w:lang w:val="en-US" w:eastAsia="zh-CN" w:bidi="ar-SA"/>
              </w:rPr>
              <w:t>0.02%  频率稳定度：±0.03%  工作距离：100米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323" w:hRule="atLeast"/>
          <w:jc w:val="center"/>
        </w:trPr>
        <w:tc>
          <w:tcPr>
            <w:tcW w:w="7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line="300" w:lineRule="exact"/>
              <w:jc w:val="both"/>
              <w:rPr>
                <w:rStyle w:val="5"/>
                <w:rFonts w:ascii="宋体" w:hAnsi="宋体" w:eastAsia="宋体"/>
                <w:spacing w:val="-8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hint="eastAsia" w:ascii="宋体" w:hAnsi="宋体" w:eastAsia="宋体"/>
                <w:spacing w:val="-8"/>
                <w:kern w:val="0"/>
                <w:sz w:val="24"/>
                <w:szCs w:val="24"/>
                <w:highlight w:val="yellow"/>
                <w:lang w:val="en-US" w:eastAsia="zh-CN" w:bidi="ar-SA"/>
              </w:rPr>
              <w:t>5</w:t>
            </w:r>
            <w:r>
              <w:rPr>
                <w:rStyle w:val="5"/>
                <w:rFonts w:ascii="宋体" w:hAnsi="宋体" w:eastAsia="宋体"/>
                <w:spacing w:val="-8"/>
                <w:kern w:val="0"/>
                <w:sz w:val="24"/>
                <w:szCs w:val="24"/>
                <w:highlight w:val="yellow"/>
                <w:lang w:val="en-US" w:eastAsia="zh-CN" w:bidi="ar-SA"/>
              </w:rPr>
              <w:t>、装修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8" w:hRule="atLeast"/>
          <w:jc w:val="center"/>
        </w:trPr>
        <w:tc>
          <w:tcPr>
            <w:tcW w:w="7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numPr>
                <w:ilvl w:val="0"/>
                <w:numId w:val="3"/>
              </w:numPr>
              <w:spacing w:line="240" w:lineRule="auto"/>
              <w:jc w:val="both"/>
              <w:rPr>
                <w:rStyle w:val="5"/>
                <w:rFonts w:ascii="宋体" w:hAnsi="宋体" w:eastAsia="宋体"/>
                <w:spacing w:val="-8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宋体" w:hAnsi="宋体" w:eastAsia="宋体"/>
                <w:spacing w:val="-8"/>
                <w:kern w:val="0"/>
                <w:sz w:val="24"/>
                <w:szCs w:val="24"/>
                <w:lang w:val="en-US" w:eastAsia="zh-CN" w:bidi="ar-SA"/>
              </w:rPr>
              <w:t>地砖：吸水厚度膨胀率</w:t>
            </w:r>
            <w:r>
              <w:rPr>
                <w:rStyle w:val="5"/>
                <w:rFonts w:ascii="Arial" w:hAnsi="Arial" w:eastAsia="宋体"/>
                <w:spacing w:val="-8"/>
                <w:kern w:val="0"/>
                <w:sz w:val="24"/>
                <w:szCs w:val="24"/>
                <w:lang w:val="en-US" w:eastAsia="zh-CN" w:bidi="ar-SA"/>
              </w:rPr>
              <w:t>≤</w:t>
            </w:r>
            <w:r>
              <w:rPr>
                <w:rStyle w:val="5"/>
                <w:rFonts w:ascii="宋体" w:hAnsi="宋体" w:eastAsia="宋体"/>
                <w:spacing w:val="-8"/>
                <w:kern w:val="0"/>
                <w:sz w:val="24"/>
                <w:szCs w:val="24"/>
                <w:lang w:val="en-US" w:eastAsia="zh-CN" w:bidi="ar-SA"/>
              </w:rPr>
              <w:t>18%；表面胶合强度平均值：</w:t>
            </w:r>
            <w:r>
              <w:rPr>
                <w:rStyle w:val="5"/>
                <w:rFonts w:ascii="Arial" w:hAnsi="Arial" w:eastAsia="宋体"/>
                <w:spacing w:val="-8"/>
                <w:kern w:val="0"/>
                <w:sz w:val="24"/>
                <w:szCs w:val="24"/>
                <w:lang w:val="en-US" w:eastAsia="zh-CN" w:bidi="ar-SA"/>
              </w:rPr>
              <w:t>≥</w:t>
            </w:r>
            <w:r>
              <w:rPr>
                <w:rStyle w:val="5"/>
                <w:rFonts w:ascii="宋体" w:hAnsi="宋体" w:eastAsia="宋体"/>
                <w:spacing w:val="-8"/>
                <w:kern w:val="0"/>
                <w:sz w:val="24"/>
                <w:szCs w:val="24"/>
                <w:lang w:val="en-US" w:eastAsia="zh-CN" w:bidi="ar-SA"/>
              </w:rPr>
              <w:t>1.0MPa；内结合强度  平均值：</w:t>
            </w:r>
            <w:r>
              <w:rPr>
                <w:rStyle w:val="5"/>
                <w:rFonts w:ascii="Arial" w:hAnsi="Arial" w:eastAsia="宋体"/>
                <w:spacing w:val="-8"/>
                <w:kern w:val="0"/>
                <w:sz w:val="24"/>
                <w:szCs w:val="24"/>
                <w:lang w:val="en-US" w:eastAsia="zh-CN" w:bidi="ar-SA"/>
              </w:rPr>
              <w:t>≥</w:t>
            </w:r>
            <w:r>
              <w:rPr>
                <w:rStyle w:val="5"/>
                <w:rFonts w:ascii="宋体" w:hAnsi="宋体" w:eastAsia="宋体"/>
                <w:spacing w:val="-8"/>
                <w:kern w:val="0"/>
                <w:sz w:val="24"/>
                <w:szCs w:val="24"/>
                <w:lang w:val="en-US" w:eastAsia="zh-CN" w:bidi="ar-SA"/>
              </w:rPr>
              <w:t>1.0MPa；表面耐磨度：</w:t>
            </w:r>
            <w:r>
              <w:rPr>
                <w:rStyle w:val="5"/>
                <w:rFonts w:ascii="Arial" w:hAnsi="Arial" w:eastAsia="宋体"/>
                <w:spacing w:val="-8"/>
                <w:kern w:val="0"/>
                <w:sz w:val="24"/>
                <w:szCs w:val="24"/>
                <w:lang w:val="en-US" w:eastAsia="zh-CN" w:bidi="ar-SA"/>
              </w:rPr>
              <w:t>≥</w:t>
            </w:r>
            <w:r>
              <w:rPr>
                <w:rStyle w:val="5"/>
                <w:rFonts w:ascii="宋体" w:hAnsi="宋体" w:eastAsia="宋体"/>
                <w:spacing w:val="-8"/>
                <w:kern w:val="0"/>
                <w:sz w:val="24"/>
                <w:szCs w:val="24"/>
                <w:lang w:val="en-US" w:eastAsia="zh-CN" w:bidi="ar-SA"/>
              </w:rPr>
              <w:t>4000转；甲醛释放量：E1:</w:t>
            </w:r>
            <w:r>
              <w:rPr>
                <w:rStyle w:val="5"/>
                <w:rFonts w:ascii="Arial" w:hAnsi="Arial" w:eastAsia="宋体"/>
                <w:spacing w:val="-8"/>
                <w:kern w:val="0"/>
                <w:sz w:val="24"/>
                <w:szCs w:val="24"/>
                <w:lang w:val="en-US" w:eastAsia="zh-CN" w:bidi="ar-SA"/>
              </w:rPr>
              <w:t>≤</w:t>
            </w:r>
            <w:r>
              <w:rPr>
                <w:rStyle w:val="5"/>
                <w:rFonts w:ascii="宋体" w:hAnsi="宋体" w:eastAsia="宋体"/>
                <w:spacing w:val="-8"/>
                <w:kern w:val="0"/>
                <w:sz w:val="24"/>
                <w:szCs w:val="24"/>
                <w:lang w:val="en-US" w:eastAsia="zh-CN" w:bidi="ar-SA"/>
              </w:rPr>
              <w:t>0.124mg/m³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  <w:jc w:val="center"/>
        </w:trPr>
        <w:tc>
          <w:tcPr>
            <w:tcW w:w="7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numPr>
                <w:ilvl w:val="0"/>
                <w:numId w:val="0"/>
              </w:numPr>
              <w:spacing w:line="240" w:lineRule="auto"/>
              <w:jc w:val="both"/>
              <w:rPr>
                <w:rStyle w:val="5"/>
                <w:rFonts w:ascii="宋体" w:hAnsi="宋体" w:eastAsia="宋体"/>
                <w:spacing w:val="-8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宋体" w:hAnsi="宋体" w:eastAsia="宋体"/>
                <w:spacing w:val="-8"/>
                <w:kern w:val="0"/>
                <w:sz w:val="24"/>
                <w:szCs w:val="24"/>
                <w:lang w:val="en-US" w:eastAsia="zh-CN" w:bidi="ar-SA"/>
              </w:rPr>
              <w:t>（2）吸音板：吸音效果达到25-30dB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  <w:jc w:val="center"/>
        </w:trPr>
        <w:tc>
          <w:tcPr>
            <w:tcW w:w="7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numPr>
                <w:ilvl w:val="0"/>
                <w:numId w:val="0"/>
              </w:numPr>
              <w:spacing w:line="240" w:lineRule="auto"/>
              <w:jc w:val="both"/>
              <w:rPr>
                <w:rStyle w:val="5"/>
                <w:rFonts w:ascii="宋体" w:hAnsi="宋体" w:eastAsia="宋体"/>
                <w:spacing w:val="-8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hint="eastAsia" w:ascii="宋体" w:hAnsi="宋体"/>
                <w:spacing w:val="-8"/>
                <w:kern w:val="0"/>
                <w:sz w:val="24"/>
                <w:szCs w:val="24"/>
                <w:lang w:val="en-US" w:eastAsia="zh-CN" w:bidi="ar-SA"/>
              </w:rPr>
              <w:t>（3）吊顶采用吕单板吊顶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  <w:jc w:val="center"/>
        </w:trPr>
        <w:tc>
          <w:tcPr>
            <w:tcW w:w="7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numPr>
                <w:ilvl w:val="0"/>
                <w:numId w:val="0"/>
              </w:numPr>
              <w:spacing w:line="240" w:lineRule="auto"/>
              <w:jc w:val="both"/>
              <w:rPr>
                <w:rStyle w:val="5"/>
                <w:rFonts w:ascii="宋体" w:hAnsi="宋体" w:eastAsia="宋体"/>
                <w:spacing w:val="-8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宋体" w:hAnsi="宋体" w:eastAsia="宋体"/>
                <w:spacing w:val="-8"/>
                <w:kern w:val="0"/>
                <w:sz w:val="24"/>
                <w:szCs w:val="24"/>
                <w:lang w:val="en-US" w:eastAsia="zh-CN" w:bidi="ar-SA"/>
              </w:rPr>
              <w:t>（</w:t>
            </w:r>
            <w:r>
              <w:rPr>
                <w:rStyle w:val="5"/>
                <w:rFonts w:hint="eastAsia" w:ascii="宋体" w:hAnsi="宋体" w:eastAsia="宋体"/>
                <w:spacing w:val="-8"/>
                <w:kern w:val="0"/>
                <w:sz w:val="24"/>
                <w:szCs w:val="24"/>
                <w:lang w:val="en-US" w:eastAsia="zh-CN" w:bidi="ar-SA"/>
              </w:rPr>
              <w:t>4</w:t>
            </w:r>
            <w:r>
              <w:rPr>
                <w:rStyle w:val="5"/>
                <w:rFonts w:ascii="宋体" w:hAnsi="宋体" w:eastAsia="宋体"/>
                <w:spacing w:val="-8"/>
                <w:kern w:val="0"/>
                <w:sz w:val="24"/>
                <w:szCs w:val="24"/>
                <w:lang w:val="en-US" w:eastAsia="zh-CN" w:bidi="ar-SA"/>
              </w:rPr>
              <w:t>）顶灯：6组 ； 技术要求：色温6500；光通度1100±10%；功率：32±10%；功率因素</w:t>
            </w:r>
            <w:r>
              <w:rPr>
                <w:rStyle w:val="5"/>
                <w:rFonts w:ascii="Arial" w:hAnsi="Arial" w:eastAsia="宋体"/>
                <w:spacing w:val="-8"/>
                <w:kern w:val="0"/>
                <w:sz w:val="24"/>
                <w:szCs w:val="24"/>
                <w:lang w:val="en-US" w:eastAsia="zh-CN" w:bidi="ar-SA"/>
              </w:rPr>
              <w:t>≥</w:t>
            </w:r>
            <w:r>
              <w:rPr>
                <w:rStyle w:val="5"/>
                <w:rFonts w:ascii="宋体" w:hAnsi="宋体" w:eastAsia="宋体"/>
                <w:spacing w:val="-8"/>
                <w:kern w:val="0"/>
                <w:sz w:val="24"/>
                <w:szCs w:val="24"/>
                <w:lang w:val="en-US" w:eastAsia="zh-CN" w:bidi="ar-SA"/>
              </w:rPr>
              <w:t>0.5；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  <w:jc w:val="center"/>
        </w:trPr>
        <w:tc>
          <w:tcPr>
            <w:tcW w:w="7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line="300" w:lineRule="exact"/>
              <w:jc w:val="both"/>
              <w:rPr>
                <w:rStyle w:val="5"/>
                <w:rFonts w:ascii="宋体" w:hAnsi="宋体" w:eastAsia="宋体"/>
                <w:spacing w:val="-8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宋体" w:hAnsi="宋体" w:eastAsia="宋体"/>
                <w:spacing w:val="-8"/>
                <w:kern w:val="0"/>
                <w:sz w:val="24"/>
                <w:szCs w:val="24"/>
                <w:lang w:val="en-US" w:eastAsia="zh-CN" w:bidi="ar-SA"/>
              </w:rPr>
              <w:t>（</w:t>
            </w:r>
            <w:r>
              <w:rPr>
                <w:rStyle w:val="5"/>
                <w:rFonts w:hint="eastAsia" w:ascii="宋体" w:hAnsi="宋体" w:eastAsia="宋体"/>
                <w:spacing w:val="-8"/>
                <w:kern w:val="0"/>
                <w:sz w:val="24"/>
                <w:szCs w:val="24"/>
                <w:lang w:val="en-US" w:eastAsia="zh-CN" w:bidi="ar-SA"/>
              </w:rPr>
              <w:t>5</w:t>
            </w:r>
            <w:r>
              <w:rPr>
                <w:rStyle w:val="5"/>
                <w:rFonts w:ascii="宋体" w:hAnsi="宋体" w:eastAsia="宋体"/>
                <w:spacing w:val="-8"/>
                <w:kern w:val="0"/>
                <w:sz w:val="24"/>
                <w:szCs w:val="24"/>
                <w:lang w:val="en-US" w:eastAsia="zh-CN" w:bidi="ar-SA"/>
              </w:rPr>
              <w:t>）窗帘、窗纱；2层布局，一层纱 、 一层布衣遮光 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5" w:hRule="atLeast"/>
          <w:jc w:val="center"/>
        </w:trPr>
        <w:tc>
          <w:tcPr>
            <w:tcW w:w="7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line="300" w:lineRule="exact"/>
              <w:jc w:val="both"/>
              <w:rPr>
                <w:rStyle w:val="5"/>
                <w:rFonts w:ascii="宋体" w:hAnsi="宋体" w:eastAsia="宋体"/>
                <w:spacing w:val="-8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宋体" w:hAnsi="宋体" w:eastAsia="宋体"/>
                <w:spacing w:val="-8"/>
                <w:kern w:val="0"/>
                <w:sz w:val="24"/>
                <w:szCs w:val="24"/>
                <w:lang w:val="en-US" w:eastAsia="zh-CN" w:bidi="ar-SA"/>
              </w:rPr>
              <w:t>（</w:t>
            </w:r>
            <w:r>
              <w:rPr>
                <w:rStyle w:val="5"/>
                <w:rFonts w:hint="eastAsia" w:ascii="宋体" w:hAnsi="宋体" w:eastAsia="宋体"/>
                <w:spacing w:val="-8"/>
                <w:kern w:val="0"/>
                <w:sz w:val="24"/>
                <w:szCs w:val="24"/>
                <w:lang w:val="en-US" w:eastAsia="zh-CN" w:bidi="ar-SA"/>
              </w:rPr>
              <w:t>6</w:t>
            </w:r>
            <w:r>
              <w:rPr>
                <w:rStyle w:val="5"/>
                <w:rFonts w:ascii="宋体" w:hAnsi="宋体" w:eastAsia="宋体"/>
                <w:spacing w:val="-8"/>
                <w:kern w:val="0"/>
                <w:sz w:val="24"/>
                <w:szCs w:val="24"/>
                <w:lang w:val="en-US" w:eastAsia="zh-CN" w:bidi="ar-SA"/>
              </w:rPr>
              <w:t>）人脸识别门禁三套:各出入口控制点可配置统一的开放时间；人脸注册：将测试基础数据库人脸图像导入进行批量注册；支持活体检测功能，支持手机照片、打印照片和视频防假;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7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Style w:val="5"/>
                <w:rFonts w:ascii="宋体" w:hAnsi="宋体" w:eastAsia="宋体"/>
                <w:spacing w:val="-8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宋体" w:hAnsi="宋体" w:eastAsia="宋体"/>
                <w:spacing w:val="-8"/>
                <w:kern w:val="0"/>
                <w:sz w:val="24"/>
                <w:szCs w:val="24"/>
                <w:lang w:val="en-US" w:eastAsia="zh-CN" w:bidi="ar-SA"/>
              </w:rPr>
              <w:t>(</w:t>
            </w:r>
            <w:r>
              <w:rPr>
                <w:rStyle w:val="5"/>
                <w:rFonts w:hint="eastAsia" w:ascii="宋体" w:hAnsi="宋体" w:eastAsia="宋体"/>
                <w:spacing w:val="-8"/>
                <w:kern w:val="0"/>
                <w:sz w:val="24"/>
                <w:szCs w:val="24"/>
                <w:lang w:val="en-US" w:eastAsia="zh-CN" w:bidi="ar-SA"/>
              </w:rPr>
              <w:t>7</w:t>
            </w:r>
            <w:r>
              <w:rPr>
                <w:rStyle w:val="5"/>
                <w:rFonts w:ascii="宋体" w:hAnsi="宋体" w:eastAsia="宋体"/>
                <w:spacing w:val="-8"/>
                <w:kern w:val="0"/>
                <w:sz w:val="24"/>
                <w:szCs w:val="24"/>
                <w:lang w:val="en-US" w:eastAsia="zh-CN" w:bidi="ar-SA"/>
              </w:rPr>
              <w:t>）电路改造：具备双回路电源自动切换；具有可靠的备用电源，保证紧急情况下不间断供电；</w:t>
            </w:r>
          </w:p>
        </w:tc>
      </w:tr>
    </w:tbl>
    <w:p>
      <w:pPr>
        <w:jc w:val="both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9D30B88"/>
    <w:multiLevelType w:val="singleLevel"/>
    <w:tmpl w:val="99D30B88"/>
    <w:lvl w:ilvl="0" w:tentative="0">
      <w:start w:val="1"/>
      <w:numFmt w:val="decimal"/>
      <w:suff w:val="nothing"/>
      <w:lvlText w:val="（%1）"/>
      <w:lvlJc w:val="left"/>
      <w:pPr>
        <w:widowControl/>
        <w:spacing w:line="240" w:lineRule="auto"/>
      </w:pPr>
      <w:rPr>
        <w:rStyle w:val="5"/>
      </w:rPr>
    </w:lvl>
  </w:abstractNum>
  <w:abstractNum w:abstractNumId="1">
    <w:nsid w:val="BAC06FA8"/>
    <w:multiLevelType w:val="singleLevel"/>
    <w:tmpl w:val="BAC06FA8"/>
    <w:lvl w:ilvl="0" w:tentative="0">
      <w:start w:val="1"/>
      <w:numFmt w:val="decimal"/>
      <w:suff w:val="nothing"/>
      <w:lvlText w:val="%1、"/>
      <w:lvlJc w:val="left"/>
      <w:pPr>
        <w:widowControl/>
        <w:spacing w:line="240" w:lineRule="auto"/>
        <w:ind w:left="0"/>
      </w:pPr>
      <w:rPr>
        <w:rStyle w:val="5"/>
      </w:rPr>
    </w:lvl>
  </w:abstractNum>
  <w:abstractNum w:abstractNumId="2">
    <w:nsid w:val="35C94FA4"/>
    <w:multiLevelType w:val="singleLevel"/>
    <w:tmpl w:val="35C94FA4"/>
    <w:lvl w:ilvl="0" w:tentative="0">
      <w:start w:val="1"/>
      <w:numFmt w:val="decimal"/>
      <w:suff w:val="nothing"/>
      <w:lvlText w:val="（%1）"/>
      <w:lvlJc w:val="left"/>
      <w:pPr>
        <w:widowControl/>
        <w:spacing w:line="240" w:lineRule="auto"/>
      </w:pPr>
      <w:rPr>
        <w:rStyle w:val="5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0C60B9"/>
    <w:rsid w:val="18A47FDD"/>
    <w:rsid w:val="330C60B9"/>
    <w:rsid w:val="4C082120"/>
    <w:rsid w:val="7F604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5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179"/>
    <w:basedOn w:val="1"/>
    <w:qFormat/>
    <w:uiPriority w:val="0"/>
    <w:pPr>
      <w:spacing w:line="240" w:lineRule="auto"/>
      <w:ind w:firstLine="420" w:firstLineChars="200"/>
      <w:jc w:val="both"/>
    </w:pPr>
    <w:rPr>
      <w:rFonts w:ascii="Times New Roman" w:hAnsi="Times New Roman" w:eastAsia="宋体"/>
      <w:kern w:val="2"/>
      <w:sz w:val="28"/>
      <w:szCs w:val="22"/>
      <w:lang w:val="en-US" w:eastAsia="zh-CN" w:bidi="ar-SA"/>
    </w:rPr>
  </w:style>
  <w:style w:type="character" w:customStyle="1" w:styleId="5">
    <w:name w:val="NormalCharacter"/>
    <w:link w:val="1"/>
    <w:semiHidden/>
    <w:qFormat/>
    <w:uiPriority w:val="0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customStyle="1" w:styleId="6">
    <w:name w:val="HtmlNormal"/>
    <w:basedOn w:val="1"/>
    <w:qFormat/>
    <w:uiPriority w:val="0"/>
    <w:pPr>
      <w:spacing w:before="100" w:beforeAutospacing="1" w:after="100" w:afterAutospacing="1" w:line="240" w:lineRule="auto"/>
      <w:ind w:left="0" w:right="0"/>
      <w:jc w:val="left"/>
    </w:pPr>
    <w:rPr>
      <w:rFonts w:ascii="Times New Roman" w:hAnsi="Times New Roman" w:eastAsia="宋体"/>
      <w:kern w:val="0"/>
      <w:sz w:val="24"/>
      <w:szCs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2021-05-11T09:41:00Z</dcterms:created>
  <dc:creator>涂隆波</dc:creator>
  <cp:lastModifiedBy>涂隆波</cp:lastModifiedBy>
  <cp:lastPrinted>2021-05-11T09:54:00Z</cp:lastPrinted>
  <dcterms:modified xsi:type="dcterms:W3CDTF">2021-05-27T01:14:38Z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7FEF196F05124BD1AC11B330BBBAFF6D</vt:lpwstr>
  </property>
</Properties>
</file>